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null)"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1DC6F" w14:textId="77777777" w:rsidR="00E813D9" w:rsidRDefault="00E813D9" w:rsidP="00E813D9">
      <w:bookmarkStart w:id="0" w:name="_GoBack"/>
      <w:bookmarkEnd w:id="0"/>
    </w:p>
    <w:p w14:paraId="3DCD6721" w14:textId="77777777" w:rsidR="008B5B5E" w:rsidRPr="008B5B5E" w:rsidRDefault="00E813D9" w:rsidP="00E813D9">
      <w:pPr>
        <w:jc w:val="both"/>
        <w:rPr>
          <w:rFonts w:ascii="Times New Roman" w:eastAsia="Times New Roman" w:hAnsi="Times New Roman" w:cs="Times New Roman"/>
          <w:color w:val="000000"/>
          <w:sz w:val="22"/>
          <w:szCs w:val="22"/>
          <w:lang w:eastAsia="it-IT"/>
        </w:rPr>
      </w:pPr>
      <w:r w:rsidRPr="008B5B5E">
        <w:rPr>
          <w:rFonts w:ascii="Times New Roman" w:eastAsia="Times New Roman" w:hAnsi="Times New Roman" w:cs="Times New Roman"/>
          <w:color w:val="000000"/>
          <w:sz w:val="22"/>
          <w:szCs w:val="22"/>
          <w:lang w:eastAsia="it-IT"/>
        </w:rPr>
        <w:t>Documenti da produrre per la stipula di un</w:t>
      </w:r>
    </w:p>
    <w:p w14:paraId="3A3A61C4" w14:textId="77777777" w:rsidR="008B5B5E" w:rsidRPr="008B5B5E" w:rsidRDefault="008B5B5E" w:rsidP="00E813D9">
      <w:pPr>
        <w:jc w:val="both"/>
        <w:rPr>
          <w:rFonts w:ascii="Times New Roman" w:eastAsia="Times New Roman" w:hAnsi="Times New Roman" w:cs="Times New Roman"/>
          <w:color w:val="000000"/>
          <w:sz w:val="22"/>
          <w:szCs w:val="22"/>
          <w:lang w:eastAsia="it-IT"/>
        </w:rPr>
      </w:pPr>
    </w:p>
    <w:p w14:paraId="54B64167" w14:textId="225520AC" w:rsidR="008B5B5E" w:rsidRPr="008B5B5E" w:rsidRDefault="008B5B5E" w:rsidP="008B5B5E">
      <w:pPr>
        <w:jc w:val="center"/>
        <w:rPr>
          <w:rFonts w:ascii="Times New Roman" w:eastAsia="Times New Roman" w:hAnsi="Times New Roman" w:cs="Times New Roman"/>
          <w:color w:val="000000"/>
          <w:sz w:val="22"/>
          <w:szCs w:val="22"/>
          <w:u w:val="single"/>
          <w:lang w:eastAsia="it-IT"/>
        </w:rPr>
      </w:pPr>
      <w:r w:rsidRPr="008B5B5E">
        <w:rPr>
          <w:rFonts w:ascii="Times New Roman" w:eastAsia="Times New Roman" w:hAnsi="Times New Roman" w:cs="Times New Roman"/>
          <w:color w:val="000000"/>
          <w:sz w:val="22"/>
          <w:szCs w:val="22"/>
          <w:u w:val="single"/>
          <w:lang w:eastAsia="it-IT"/>
        </w:rPr>
        <w:t>PRELIMINARE DI VENDITA IMMOBILIARE</w:t>
      </w:r>
    </w:p>
    <w:p w14:paraId="724263D1" w14:textId="48E99BEF" w:rsidR="00E813D9" w:rsidRPr="008B5B5E" w:rsidRDefault="008B5B5E" w:rsidP="008B5B5E">
      <w:pPr>
        <w:jc w:val="center"/>
        <w:rPr>
          <w:rFonts w:ascii="Times New Roman" w:eastAsia="Times New Roman" w:hAnsi="Times New Roman" w:cs="Times New Roman"/>
          <w:color w:val="000000"/>
          <w:sz w:val="22"/>
          <w:szCs w:val="22"/>
          <w:lang w:eastAsia="it-IT"/>
        </w:rPr>
      </w:pPr>
      <w:r w:rsidRPr="008B5B5E">
        <w:rPr>
          <w:rFonts w:ascii="Times New Roman" w:eastAsia="Times New Roman" w:hAnsi="Times New Roman" w:cs="Times New Roman"/>
          <w:b/>
          <w:bCs/>
          <w:color w:val="000000"/>
          <w:sz w:val="22"/>
          <w:szCs w:val="22"/>
          <w:u w:val="single"/>
          <w:lang w:eastAsia="it-IT"/>
        </w:rPr>
        <w:t xml:space="preserve">NON SOGGETTO </w:t>
      </w:r>
      <w:r w:rsidRPr="008B5B5E">
        <w:rPr>
          <w:rFonts w:ascii="Times New Roman" w:eastAsia="Times New Roman" w:hAnsi="Times New Roman" w:cs="Times New Roman"/>
          <w:color w:val="000000"/>
          <w:sz w:val="22"/>
          <w:szCs w:val="22"/>
          <w:u w:val="single"/>
          <w:lang w:eastAsia="it-IT"/>
        </w:rPr>
        <w:t>ALLA DISCIPLINA del</w:t>
      </w:r>
      <w:r w:rsidRPr="008B5B5E">
        <w:rPr>
          <w:rFonts w:ascii="Times New Roman" w:eastAsia="Times New Roman" w:hAnsi="Times New Roman" w:cs="Times New Roman"/>
          <w:b/>
          <w:bCs/>
          <w:color w:val="000000"/>
          <w:sz w:val="22"/>
          <w:szCs w:val="22"/>
          <w:u w:val="single"/>
          <w:lang w:eastAsia="it-IT"/>
        </w:rPr>
        <w:t xml:space="preserve"> D. LGS. n. 122/2005 (T.A.I.C.)</w:t>
      </w:r>
      <w:r w:rsidRPr="008B5B5E">
        <w:rPr>
          <w:rFonts w:ascii="Times New Roman" w:eastAsia="Times New Roman" w:hAnsi="Times New Roman" w:cs="Times New Roman"/>
          <w:color w:val="000000"/>
          <w:sz w:val="22"/>
          <w:szCs w:val="22"/>
          <w:lang w:eastAsia="it-IT"/>
        </w:rPr>
        <w:t>:</w:t>
      </w:r>
    </w:p>
    <w:p w14:paraId="77FC2C6D" w14:textId="3E375A15" w:rsidR="00E813D9" w:rsidRPr="008B5B5E" w:rsidRDefault="008B5B5E" w:rsidP="00E813D9">
      <w:pPr>
        <w:jc w:val="both"/>
        <w:rPr>
          <w:rFonts w:ascii="Times New Roman" w:eastAsia="Times New Roman" w:hAnsi="Times New Roman" w:cs="Times New Roman"/>
          <w:color w:val="000000"/>
          <w:sz w:val="22"/>
          <w:szCs w:val="22"/>
          <w:lang w:eastAsia="it-IT"/>
        </w:rPr>
      </w:pPr>
      <w:r w:rsidRPr="008B5B5E">
        <w:rPr>
          <w:rFonts w:ascii="Times New Roman" w:eastAsia="Times New Roman" w:hAnsi="Times New Roman" w:cs="Times New Roman"/>
          <w:color w:val="000000"/>
          <w:sz w:val="22"/>
          <w:szCs w:val="22"/>
          <w:lang w:eastAsia="it-IT"/>
        </w:rPr>
        <w:t> </w:t>
      </w:r>
    </w:p>
    <w:p w14:paraId="20415A32" w14:textId="77777777" w:rsidR="00E813D9" w:rsidRPr="008B5B5E" w:rsidRDefault="00E813D9" w:rsidP="00E813D9">
      <w:pPr>
        <w:pStyle w:val="Paragrafoelenco"/>
        <w:numPr>
          <w:ilvl w:val="0"/>
          <w:numId w:val="1"/>
        </w:numPr>
        <w:jc w:val="both"/>
        <w:rPr>
          <w:rFonts w:ascii="Times New Roman" w:eastAsia="Times New Roman" w:hAnsi="Times New Roman" w:cs="Times New Roman"/>
          <w:color w:val="000000"/>
          <w:sz w:val="22"/>
          <w:szCs w:val="22"/>
          <w:lang w:eastAsia="it-IT"/>
        </w:rPr>
      </w:pPr>
      <w:r w:rsidRPr="008B5B5E">
        <w:rPr>
          <w:rFonts w:ascii="Times New Roman" w:eastAsia="Times New Roman" w:hAnsi="Times New Roman" w:cs="Times New Roman"/>
          <w:b/>
          <w:bCs/>
          <w:color w:val="000000"/>
          <w:sz w:val="22"/>
          <w:szCs w:val="22"/>
          <w:lang w:eastAsia="it-IT"/>
        </w:rPr>
        <w:t>Anagrafica:</w:t>
      </w:r>
    </w:p>
    <w:p w14:paraId="062DE8BD" w14:textId="34D9FBAC" w:rsidR="00E813D9" w:rsidRPr="008B5B5E" w:rsidRDefault="00E813D9" w:rsidP="00E813D9">
      <w:pPr>
        <w:pStyle w:val="Paragrafoelenco"/>
        <w:numPr>
          <w:ilvl w:val="1"/>
          <w:numId w:val="1"/>
        </w:numPr>
        <w:jc w:val="both"/>
        <w:rPr>
          <w:rFonts w:ascii="Times New Roman" w:eastAsia="Times New Roman" w:hAnsi="Times New Roman" w:cs="Times New Roman"/>
          <w:color w:val="000000"/>
          <w:sz w:val="22"/>
          <w:szCs w:val="22"/>
          <w:lang w:eastAsia="it-IT"/>
        </w:rPr>
      </w:pPr>
      <w:r w:rsidRPr="008B5B5E">
        <w:rPr>
          <w:rFonts w:ascii="Times New Roman" w:eastAsia="Times New Roman" w:hAnsi="Times New Roman" w:cs="Times New Roman"/>
          <w:b/>
          <w:bCs/>
          <w:color w:val="000000"/>
          <w:sz w:val="22"/>
          <w:szCs w:val="22"/>
          <w:lang w:eastAsia="it-IT"/>
        </w:rPr>
        <w:t>Persona fisica: Fotocopia documento di riconoscimento</w:t>
      </w:r>
      <w:r w:rsidRPr="008B5B5E">
        <w:rPr>
          <w:rFonts w:ascii="Times New Roman" w:eastAsia="Times New Roman" w:hAnsi="Times New Roman" w:cs="Times New Roman"/>
          <w:color w:val="000000"/>
          <w:sz w:val="22"/>
          <w:szCs w:val="22"/>
          <w:lang w:eastAsia="it-IT"/>
        </w:rPr>
        <w:t xml:space="preserve"> e </w:t>
      </w:r>
      <w:r w:rsidRPr="008B5B5E">
        <w:rPr>
          <w:rFonts w:ascii="Times New Roman" w:eastAsia="Times New Roman" w:hAnsi="Times New Roman" w:cs="Times New Roman"/>
          <w:b/>
          <w:bCs/>
          <w:color w:val="000000"/>
          <w:sz w:val="22"/>
          <w:szCs w:val="22"/>
          <w:lang w:eastAsia="it-IT"/>
        </w:rPr>
        <w:t>codice fiscale</w:t>
      </w:r>
      <w:r w:rsidRPr="008B5B5E">
        <w:rPr>
          <w:rFonts w:ascii="Times New Roman" w:eastAsia="Times New Roman" w:hAnsi="Times New Roman" w:cs="Times New Roman"/>
          <w:color w:val="000000"/>
          <w:sz w:val="22"/>
          <w:szCs w:val="22"/>
          <w:lang w:eastAsia="it-IT"/>
        </w:rPr>
        <w:t xml:space="preserve"> </w:t>
      </w:r>
      <w:r w:rsidR="00BF31EF" w:rsidRPr="008B5B5E">
        <w:rPr>
          <w:rFonts w:ascii="Times New Roman" w:eastAsia="Times New Roman" w:hAnsi="Times New Roman" w:cs="Times New Roman"/>
          <w:color w:val="000000"/>
          <w:sz w:val="22"/>
          <w:szCs w:val="22"/>
          <w:lang w:eastAsia="it-IT"/>
        </w:rPr>
        <w:t xml:space="preserve">(in corso di validità) della </w:t>
      </w:r>
      <w:r w:rsidRPr="008B5B5E">
        <w:rPr>
          <w:rFonts w:ascii="Times New Roman" w:eastAsia="Times New Roman" w:hAnsi="Times New Roman" w:cs="Times New Roman"/>
          <w:color w:val="000000"/>
          <w:sz w:val="22"/>
          <w:szCs w:val="22"/>
          <w:lang w:eastAsia="it-IT"/>
        </w:rPr>
        <w:t xml:space="preserve">parte </w:t>
      </w:r>
      <w:r w:rsidR="00BF31EF" w:rsidRPr="008B5B5E">
        <w:rPr>
          <w:rFonts w:ascii="Times New Roman" w:eastAsia="Times New Roman" w:hAnsi="Times New Roman" w:cs="Times New Roman"/>
          <w:color w:val="000000"/>
          <w:sz w:val="22"/>
          <w:szCs w:val="22"/>
          <w:lang w:eastAsia="it-IT"/>
        </w:rPr>
        <w:t xml:space="preserve">promittente </w:t>
      </w:r>
      <w:r w:rsidRPr="008B5B5E">
        <w:rPr>
          <w:rFonts w:ascii="Times New Roman" w:eastAsia="Times New Roman" w:hAnsi="Times New Roman" w:cs="Times New Roman"/>
          <w:color w:val="000000"/>
          <w:sz w:val="22"/>
          <w:szCs w:val="22"/>
          <w:lang w:eastAsia="it-IT"/>
        </w:rPr>
        <w:t xml:space="preserve">venditrice e </w:t>
      </w:r>
      <w:r w:rsidR="00BF31EF" w:rsidRPr="008B5B5E">
        <w:rPr>
          <w:rFonts w:ascii="Times New Roman" w:eastAsia="Times New Roman" w:hAnsi="Times New Roman" w:cs="Times New Roman"/>
          <w:color w:val="000000"/>
          <w:sz w:val="22"/>
          <w:szCs w:val="22"/>
          <w:lang w:eastAsia="it-IT"/>
        </w:rPr>
        <w:t xml:space="preserve">della </w:t>
      </w:r>
      <w:r w:rsidRPr="008B5B5E">
        <w:rPr>
          <w:rFonts w:ascii="Times New Roman" w:eastAsia="Times New Roman" w:hAnsi="Times New Roman" w:cs="Times New Roman"/>
          <w:color w:val="000000"/>
          <w:sz w:val="22"/>
          <w:szCs w:val="22"/>
          <w:lang w:eastAsia="it-IT"/>
        </w:rPr>
        <w:t xml:space="preserve">parte </w:t>
      </w:r>
      <w:r w:rsidR="00BF31EF" w:rsidRPr="008B5B5E">
        <w:rPr>
          <w:rFonts w:ascii="Times New Roman" w:eastAsia="Times New Roman" w:hAnsi="Times New Roman" w:cs="Times New Roman"/>
          <w:color w:val="000000"/>
          <w:sz w:val="22"/>
          <w:szCs w:val="22"/>
          <w:lang w:eastAsia="it-IT"/>
        </w:rPr>
        <w:t xml:space="preserve">promissaria </w:t>
      </w:r>
      <w:r w:rsidRPr="008B5B5E">
        <w:rPr>
          <w:rFonts w:ascii="Times New Roman" w:eastAsia="Times New Roman" w:hAnsi="Times New Roman" w:cs="Times New Roman"/>
          <w:color w:val="000000"/>
          <w:sz w:val="22"/>
          <w:szCs w:val="22"/>
          <w:lang w:eastAsia="it-IT"/>
        </w:rPr>
        <w:t>acquirente;</w:t>
      </w:r>
    </w:p>
    <w:p w14:paraId="2A465375" w14:textId="77777777" w:rsidR="00E813D9" w:rsidRPr="008B5B5E" w:rsidRDefault="00E813D9" w:rsidP="00E813D9">
      <w:pPr>
        <w:pStyle w:val="Paragrafoelenco"/>
        <w:numPr>
          <w:ilvl w:val="1"/>
          <w:numId w:val="1"/>
        </w:numPr>
        <w:jc w:val="both"/>
        <w:rPr>
          <w:rFonts w:ascii="Times New Roman" w:eastAsia="Times New Roman" w:hAnsi="Times New Roman" w:cs="Times New Roman"/>
          <w:color w:val="000000"/>
          <w:sz w:val="22"/>
          <w:szCs w:val="22"/>
          <w:lang w:eastAsia="it-IT"/>
        </w:rPr>
      </w:pPr>
      <w:r w:rsidRPr="008B5B5E">
        <w:rPr>
          <w:rFonts w:ascii="Times New Roman" w:eastAsia="Times New Roman" w:hAnsi="Times New Roman" w:cs="Times New Roman"/>
          <w:b/>
          <w:bCs/>
          <w:color w:val="000000"/>
          <w:sz w:val="22"/>
          <w:szCs w:val="22"/>
          <w:lang w:eastAsia="it-IT"/>
        </w:rPr>
        <w:t>Ente: visura camerale</w:t>
      </w:r>
      <w:r w:rsidRPr="008B5B5E">
        <w:rPr>
          <w:rFonts w:ascii="Times New Roman" w:eastAsia="Times New Roman" w:hAnsi="Times New Roman" w:cs="Times New Roman"/>
          <w:color w:val="000000"/>
          <w:sz w:val="22"/>
          <w:szCs w:val="22"/>
          <w:lang w:eastAsia="it-IT"/>
        </w:rPr>
        <w:t xml:space="preserve"> ed eventuale </w:t>
      </w:r>
      <w:r w:rsidRPr="008B5B5E">
        <w:rPr>
          <w:rFonts w:ascii="Times New Roman" w:eastAsia="Times New Roman" w:hAnsi="Times New Roman" w:cs="Times New Roman"/>
          <w:b/>
          <w:bCs/>
          <w:color w:val="000000"/>
          <w:sz w:val="22"/>
          <w:szCs w:val="22"/>
          <w:lang w:eastAsia="it-IT"/>
        </w:rPr>
        <w:t>delibera autorizzativa</w:t>
      </w:r>
      <w:r w:rsidRPr="008B5B5E">
        <w:rPr>
          <w:rFonts w:ascii="Times New Roman" w:eastAsia="Times New Roman" w:hAnsi="Times New Roman" w:cs="Times New Roman"/>
          <w:color w:val="000000"/>
          <w:sz w:val="22"/>
          <w:szCs w:val="22"/>
          <w:lang w:eastAsia="it-IT"/>
        </w:rPr>
        <w:t xml:space="preserve"> se in presenza di un organo amministrativo collegiale (es. consiglio di amministrazione), documento di riconoscimento legale rappresentante.</w:t>
      </w:r>
    </w:p>
    <w:p w14:paraId="66FC7D34" w14:textId="77777777" w:rsidR="00E813D9" w:rsidRPr="008B5B5E" w:rsidRDefault="00E813D9" w:rsidP="00E813D9">
      <w:pPr>
        <w:pStyle w:val="Paragrafoelenco"/>
        <w:ind w:left="1440"/>
        <w:jc w:val="both"/>
        <w:rPr>
          <w:rFonts w:ascii="Times New Roman" w:eastAsia="Times New Roman" w:hAnsi="Times New Roman" w:cs="Times New Roman"/>
          <w:color w:val="000000"/>
          <w:sz w:val="22"/>
          <w:szCs w:val="22"/>
          <w:lang w:eastAsia="it-IT"/>
        </w:rPr>
      </w:pPr>
    </w:p>
    <w:p w14:paraId="7F5C1B96" w14:textId="77777777" w:rsidR="00E813D9" w:rsidRPr="008B5B5E" w:rsidRDefault="00E813D9" w:rsidP="00E813D9">
      <w:pPr>
        <w:pStyle w:val="Paragrafoelenco"/>
        <w:numPr>
          <w:ilvl w:val="0"/>
          <w:numId w:val="1"/>
        </w:numPr>
        <w:jc w:val="both"/>
        <w:rPr>
          <w:rFonts w:ascii="Times New Roman" w:eastAsia="Times New Roman" w:hAnsi="Times New Roman" w:cs="Times New Roman"/>
          <w:b/>
          <w:bCs/>
          <w:color w:val="000000"/>
          <w:sz w:val="22"/>
          <w:szCs w:val="22"/>
          <w:lang w:eastAsia="it-IT"/>
        </w:rPr>
      </w:pPr>
      <w:r w:rsidRPr="008B5B5E">
        <w:rPr>
          <w:rFonts w:ascii="Times New Roman" w:eastAsia="Times New Roman" w:hAnsi="Times New Roman" w:cs="Times New Roman"/>
          <w:b/>
          <w:bCs/>
          <w:color w:val="000000"/>
          <w:sz w:val="22"/>
          <w:szCs w:val="22"/>
          <w:lang w:eastAsia="it-IT"/>
        </w:rPr>
        <w:t>Stato civile:</w:t>
      </w:r>
    </w:p>
    <w:p w14:paraId="0B9B58AF" w14:textId="77777777" w:rsidR="00E813D9" w:rsidRPr="008B5B5E" w:rsidRDefault="00E813D9" w:rsidP="00E813D9">
      <w:pPr>
        <w:pStyle w:val="Paragrafoelenco"/>
        <w:ind w:left="1440"/>
        <w:jc w:val="both"/>
        <w:rPr>
          <w:rFonts w:ascii="Times New Roman" w:eastAsia="Times New Roman" w:hAnsi="Times New Roman" w:cs="Times New Roman"/>
          <w:color w:val="000000"/>
          <w:sz w:val="22"/>
          <w:szCs w:val="22"/>
          <w:lang w:eastAsia="it-IT"/>
        </w:rPr>
      </w:pPr>
      <w:r w:rsidRPr="008B5B5E">
        <w:rPr>
          <w:rFonts w:ascii="Times New Roman" w:eastAsia="Times New Roman" w:hAnsi="Times New Roman" w:cs="Times New Roman"/>
          <w:color w:val="000000"/>
          <w:sz w:val="22"/>
          <w:szCs w:val="22"/>
          <w:lang w:eastAsia="it-IT"/>
        </w:rPr>
        <w:t>Estratto atto di matrimonio o certificato di stato libero.</w:t>
      </w:r>
    </w:p>
    <w:p w14:paraId="61A5E98B" w14:textId="77777777" w:rsidR="00E813D9" w:rsidRPr="008B5B5E" w:rsidRDefault="00E813D9" w:rsidP="00E813D9">
      <w:pPr>
        <w:jc w:val="both"/>
        <w:rPr>
          <w:rFonts w:ascii="Times New Roman" w:eastAsia="Times New Roman" w:hAnsi="Times New Roman" w:cs="Times New Roman"/>
          <w:color w:val="000000"/>
          <w:sz w:val="22"/>
          <w:szCs w:val="22"/>
          <w:lang w:eastAsia="it-IT"/>
        </w:rPr>
      </w:pPr>
    </w:p>
    <w:p w14:paraId="34FD6DA3" w14:textId="77777777" w:rsidR="00E813D9" w:rsidRPr="008B5B5E" w:rsidRDefault="00E813D9" w:rsidP="00E813D9">
      <w:pPr>
        <w:pStyle w:val="Paragrafoelenco"/>
        <w:numPr>
          <w:ilvl w:val="0"/>
          <w:numId w:val="1"/>
        </w:numPr>
        <w:jc w:val="both"/>
        <w:rPr>
          <w:rFonts w:ascii="Times New Roman" w:eastAsia="Times New Roman" w:hAnsi="Times New Roman" w:cs="Times New Roman"/>
          <w:color w:val="000000"/>
          <w:sz w:val="22"/>
          <w:szCs w:val="22"/>
          <w:lang w:eastAsia="it-IT"/>
        </w:rPr>
      </w:pPr>
      <w:r w:rsidRPr="008B5B5E">
        <w:rPr>
          <w:rFonts w:ascii="Times New Roman" w:eastAsia="Times New Roman" w:hAnsi="Times New Roman" w:cs="Times New Roman"/>
          <w:b/>
          <w:bCs/>
          <w:color w:val="000000"/>
          <w:sz w:val="22"/>
          <w:szCs w:val="22"/>
          <w:lang w:eastAsia="it-IT"/>
        </w:rPr>
        <w:t>Immobile</w:t>
      </w:r>
      <w:r w:rsidRPr="008B5B5E">
        <w:rPr>
          <w:rFonts w:ascii="Times New Roman" w:eastAsia="Times New Roman" w:hAnsi="Times New Roman" w:cs="Times New Roman"/>
          <w:color w:val="000000"/>
          <w:sz w:val="22"/>
          <w:szCs w:val="22"/>
          <w:lang w:eastAsia="it-IT"/>
        </w:rPr>
        <w:t xml:space="preserve">: </w:t>
      </w:r>
    </w:p>
    <w:p w14:paraId="7963CE84" w14:textId="77777777" w:rsidR="00E813D9" w:rsidRPr="008B5B5E" w:rsidRDefault="00E813D9" w:rsidP="00E813D9">
      <w:pPr>
        <w:pStyle w:val="Paragrafoelenco"/>
        <w:numPr>
          <w:ilvl w:val="0"/>
          <w:numId w:val="6"/>
        </w:numPr>
        <w:jc w:val="both"/>
        <w:rPr>
          <w:rFonts w:ascii="Times New Roman" w:hAnsi="Times New Roman" w:cs="Times New Roman"/>
          <w:i/>
          <w:iCs/>
          <w:sz w:val="22"/>
          <w:szCs w:val="22"/>
          <w:lang w:eastAsia="it-IT"/>
        </w:rPr>
      </w:pPr>
      <w:r w:rsidRPr="008B5B5E">
        <w:rPr>
          <w:rFonts w:ascii="Times New Roman" w:hAnsi="Times New Roman" w:cs="Times New Roman"/>
          <w:b/>
          <w:bCs/>
          <w:sz w:val="22"/>
          <w:szCs w:val="22"/>
          <w:lang w:eastAsia="it-IT"/>
        </w:rPr>
        <w:t>Atto/i di provenienza</w:t>
      </w:r>
      <w:r w:rsidRPr="008B5B5E">
        <w:rPr>
          <w:rFonts w:ascii="Times New Roman" w:hAnsi="Times New Roman" w:cs="Times New Roman"/>
          <w:sz w:val="22"/>
          <w:szCs w:val="22"/>
          <w:lang w:eastAsia="it-IT"/>
        </w:rPr>
        <w:t>:</w:t>
      </w:r>
    </w:p>
    <w:p w14:paraId="04F6A906" w14:textId="77777777" w:rsidR="00E813D9" w:rsidRPr="008B5B5E" w:rsidRDefault="00E813D9" w:rsidP="00E813D9">
      <w:pPr>
        <w:pStyle w:val="Paragrafoelenco"/>
        <w:ind w:left="1440"/>
        <w:jc w:val="both"/>
        <w:rPr>
          <w:rFonts w:ascii="Times New Roman" w:hAnsi="Times New Roman" w:cs="Times New Roman"/>
          <w:i/>
          <w:iCs/>
          <w:sz w:val="22"/>
          <w:szCs w:val="22"/>
          <w:lang w:eastAsia="it-IT"/>
        </w:rPr>
      </w:pPr>
      <w:r w:rsidRPr="008B5B5E">
        <w:rPr>
          <w:rFonts w:ascii="Times New Roman" w:hAnsi="Times New Roman" w:cs="Times New Roman"/>
          <w:i/>
          <w:iCs/>
          <w:sz w:val="22"/>
          <w:szCs w:val="22"/>
          <w:lang w:eastAsia="it-IT"/>
        </w:rPr>
        <w:t xml:space="preserve">n.b. in caso di provenienza successoria si necessiterà del certificato di morte e informare i venditori/eredi che non si può prescindere – al fine di garantire la continuità delle trascrizioni e per la tutela da eventuali eredi apparenti – dall’ accettazione di eredità. </w:t>
      </w:r>
    </w:p>
    <w:p w14:paraId="05BF0374" w14:textId="77777777" w:rsidR="00E813D9" w:rsidRPr="008B5B5E" w:rsidRDefault="00E813D9" w:rsidP="00E813D9">
      <w:pPr>
        <w:pStyle w:val="Paragrafoelenco"/>
        <w:ind w:left="1440"/>
        <w:jc w:val="both"/>
        <w:rPr>
          <w:rFonts w:ascii="Times New Roman" w:hAnsi="Times New Roman" w:cs="Times New Roman"/>
          <w:i/>
          <w:iCs/>
          <w:sz w:val="22"/>
          <w:szCs w:val="22"/>
          <w:lang w:eastAsia="it-IT"/>
        </w:rPr>
      </w:pPr>
      <w:r w:rsidRPr="008B5B5E">
        <w:rPr>
          <w:rFonts w:ascii="Times New Roman" w:hAnsi="Times New Roman" w:cs="Times New Roman"/>
          <w:i/>
          <w:iCs/>
          <w:sz w:val="22"/>
          <w:szCs w:val="22"/>
          <w:lang w:eastAsia="it-IT"/>
        </w:rPr>
        <w:t>Tale atto, predisposto dal notaio incaricato alla stipula, ha un costo pari ad euro 650,00 ed è a carico degli stessi eredi.</w:t>
      </w:r>
    </w:p>
    <w:p w14:paraId="0BF43C6E" w14:textId="77777777" w:rsidR="00E813D9" w:rsidRPr="008B5B5E" w:rsidRDefault="00E813D9" w:rsidP="00E813D9">
      <w:pPr>
        <w:pStyle w:val="Paragrafoelenco"/>
        <w:numPr>
          <w:ilvl w:val="0"/>
          <w:numId w:val="6"/>
        </w:numPr>
        <w:jc w:val="both"/>
        <w:rPr>
          <w:rFonts w:ascii="Times New Roman" w:hAnsi="Times New Roman" w:cs="Times New Roman"/>
          <w:sz w:val="22"/>
          <w:szCs w:val="22"/>
          <w:lang w:eastAsia="it-IT"/>
        </w:rPr>
      </w:pPr>
      <w:r w:rsidRPr="008B5B5E">
        <w:rPr>
          <w:rFonts w:ascii="Times New Roman" w:hAnsi="Times New Roman" w:cs="Times New Roman"/>
          <w:b/>
          <w:bCs/>
          <w:sz w:val="22"/>
          <w:szCs w:val="22"/>
          <w:lang w:eastAsia="it-IT"/>
        </w:rPr>
        <w:t>Titoli urbanistici</w:t>
      </w:r>
      <w:r w:rsidRPr="008B5B5E">
        <w:rPr>
          <w:rFonts w:ascii="Times New Roman" w:hAnsi="Times New Roman" w:cs="Times New Roman"/>
          <w:sz w:val="22"/>
          <w:szCs w:val="22"/>
          <w:lang w:eastAsia="it-IT"/>
        </w:rPr>
        <w:t>: Concessioni edilizie; Varianti; Sanatorie; Permessi di costruire; Dichiarazione di inizio attività (</w:t>
      </w:r>
      <w:proofErr w:type="spellStart"/>
      <w:r w:rsidRPr="008B5B5E">
        <w:rPr>
          <w:rFonts w:ascii="Times New Roman" w:hAnsi="Times New Roman" w:cs="Times New Roman"/>
          <w:i/>
          <w:iCs/>
          <w:sz w:val="22"/>
          <w:szCs w:val="22"/>
          <w:lang w:eastAsia="it-IT"/>
        </w:rPr>
        <w:t>D.i.a</w:t>
      </w:r>
      <w:proofErr w:type="spellEnd"/>
      <w:r w:rsidRPr="008B5B5E">
        <w:rPr>
          <w:rFonts w:ascii="Times New Roman" w:hAnsi="Times New Roman" w:cs="Times New Roman"/>
          <w:sz w:val="22"/>
          <w:szCs w:val="22"/>
          <w:lang w:eastAsia="it-IT"/>
        </w:rPr>
        <w:t>.); Segnalazione certificata di inizio attività (</w:t>
      </w:r>
      <w:r w:rsidRPr="008B5B5E">
        <w:rPr>
          <w:rFonts w:ascii="Times New Roman" w:hAnsi="Times New Roman" w:cs="Times New Roman"/>
          <w:i/>
          <w:iCs/>
          <w:sz w:val="22"/>
          <w:szCs w:val="22"/>
          <w:lang w:eastAsia="it-IT"/>
        </w:rPr>
        <w:t>S.c.i.a.</w:t>
      </w:r>
      <w:r w:rsidRPr="008B5B5E">
        <w:rPr>
          <w:rFonts w:ascii="Times New Roman" w:hAnsi="Times New Roman" w:cs="Times New Roman"/>
          <w:sz w:val="22"/>
          <w:szCs w:val="22"/>
          <w:lang w:eastAsia="it-IT"/>
        </w:rPr>
        <w:t>); Segnalazione certificata di abitabilità o Certificato di agibilità;</w:t>
      </w:r>
    </w:p>
    <w:p w14:paraId="33BEFFC9" w14:textId="77777777" w:rsidR="00E813D9" w:rsidRPr="008B5B5E" w:rsidRDefault="00E813D9" w:rsidP="00E813D9">
      <w:pPr>
        <w:pStyle w:val="Paragrafoelenco"/>
        <w:numPr>
          <w:ilvl w:val="0"/>
          <w:numId w:val="6"/>
        </w:numPr>
        <w:jc w:val="both"/>
        <w:rPr>
          <w:rFonts w:ascii="Times New Roman" w:hAnsi="Times New Roman" w:cs="Times New Roman"/>
          <w:sz w:val="22"/>
          <w:szCs w:val="22"/>
          <w:lang w:eastAsia="it-IT"/>
        </w:rPr>
      </w:pPr>
      <w:r w:rsidRPr="008B5B5E">
        <w:rPr>
          <w:rFonts w:ascii="Times New Roman" w:hAnsi="Times New Roman" w:cs="Times New Roman"/>
          <w:b/>
          <w:bCs/>
          <w:sz w:val="22"/>
          <w:szCs w:val="22"/>
          <w:lang w:eastAsia="it-IT"/>
        </w:rPr>
        <w:t>Planimetrie</w:t>
      </w:r>
      <w:r w:rsidRPr="008B5B5E">
        <w:rPr>
          <w:rFonts w:ascii="Times New Roman" w:hAnsi="Times New Roman" w:cs="Times New Roman"/>
          <w:sz w:val="22"/>
          <w:szCs w:val="22"/>
          <w:lang w:eastAsia="it-IT"/>
        </w:rPr>
        <w:t xml:space="preserve"> - accatastamento completo (elaborato planimetrico - denunce di nuova costituzione e di variazione);</w:t>
      </w:r>
    </w:p>
    <w:p w14:paraId="416781DC" w14:textId="77777777" w:rsidR="00E813D9" w:rsidRPr="008B5B5E" w:rsidRDefault="00E813D9" w:rsidP="00E813D9">
      <w:pPr>
        <w:pStyle w:val="Paragrafoelenco"/>
        <w:numPr>
          <w:ilvl w:val="0"/>
          <w:numId w:val="6"/>
        </w:numPr>
        <w:jc w:val="both"/>
        <w:rPr>
          <w:rFonts w:ascii="Times New Roman" w:hAnsi="Times New Roman" w:cs="Times New Roman"/>
          <w:sz w:val="22"/>
          <w:szCs w:val="22"/>
          <w:lang w:eastAsia="it-IT"/>
        </w:rPr>
      </w:pPr>
      <w:r w:rsidRPr="008B5B5E">
        <w:rPr>
          <w:rFonts w:ascii="Times New Roman" w:hAnsi="Times New Roman" w:cs="Times New Roman"/>
          <w:b/>
          <w:bCs/>
          <w:sz w:val="22"/>
          <w:szCs w:val="22"/>
          <w:lang w:eastAsia="it-IT"/>
        </w:rPr>
        <w:t>Attestato di prestazione energetica</w:t>
      </w:r>
      <w:r w:rsidRPr="008B5B5E">
        <w:rPr>
          <w:rFonts w:ascii="Times New Roman" w:hAnsi="Times New Roman" w:cs="Times New Roman"/>
          <w:sz w:val="22"/>
          <w:szCs w:val="22"/>
          <w:lang w:eastAsia="it-IT"/>
        </w:rPr>
        <w:t xml:space="preserve"> (con regolare registrazione in regione) in corso di validità (dieci anni);</w:t>
      </w:r>
    </w:p>
    <w:p w14:paraId="3AEDA578" w14:textId="414AC321" w:rsidR="00E813D9" w:rsidRPr="008B5B5E" w:rsidRDefault="00E813D9" w:rsidP="00E813D9">
      <w:pPr>
        <w:pStyle w:val="Paragrafoelenco"/>
        <w:numPr>
          <w:ilvl w:val="0"/>
          <w:numId w:val="6"/>
        </w:numPr>
        <w:jc w:val="both"/>
        <w:rPr>
          <w:rFonts w:ascii="Times New Roman" w:hAnsi="Times New Roman" w:cs="Times New Roman"/>
          <w:sz w:val="22"/>
          <w:szCs w:val="22"/>
          <w:lang w:eastAsia="it-IT"/>
        </w:rPr>
      </w:pPr>
      <w:r w:rsidRPr="008B5B5E">
        <w:rPr>
          <w:rFonts w:ascii="Times New Roman" w:hAnsi="Times New Roman" w:cs="Times New Roman"/>
          <w:sz w:val="22"/>
          <w:szCs w:val="22"/>
          <w:lang w:eastAsia="it-IT"/>
        </w:rPr>
        <w:t>Certificazione impianti (</w:t>
      </w:r>
      <w:r w:rsidR="00BF31EF" w:rsidRPr="008B5B5E">
        <w:rPr>
          <w:rFonts w:ascii="Times New Roman" w:hAnsi="Times New Roman" w:cs="Times New Roman"/>
          <w:sz w:val="22"/>
          <w:szCs w:val="22"/>
          <w:lang w:eastAsia="it-IT"/>
        </w:rPr>
        <w:t>si consiglia a</w:t>
      </w:r>
      <w:r w:rsidRPr="008B5B5E">
        <w:rPr>
          <w:rFonts w:ascii="Times New Roman" w:hAnsi="Times New Roman" w:cs="Times New Roman"/>
          <w:sz w:val="22"/>
          <w:szCs w:val="22"/>
          <w:lang w:eastAsia="it-IT"/>
        </w:rPr>
        <w:t xml:space="preserve">l venditore </w:t>
      </w:r>
      <w:r w:rsidR="00BF31EF" w:rsidRPr="008B5B5E">
        <w:rPr>
          <w:rFonts w:ascii="Times New Roman" w:hAnsi="Times New Roman" w:cs="Times New Roman"/>
          <w:sz w:val="22"/>
          <w:szCs w:val="22"/>
          <w:lang w:eastAsia="it-IT"/>
        </w:rPr>
        <w:t xml:space="preserve">di </w:t>
      </w:r>
      <w:r w:rsidRPr="008B5B5E">
        <w:rPr>
          <w:rFonts w:ascii="Times New Roman" w:hAnsi="Times New Roman" w:cs="Times New Roman"/>
          <w:sz w:val="22"/>
          <w:szCs w:val="22"/>
          <w:lang w:eastAsia="it-IT"/>
        </w:rPr>
        <w:t>provvedere a consegnare all'acquirente tutta la documentazione e relativi libretti/conformità prima del rogito notarile</w:t>
      </w:r>
      <w:r w:rsidR="00BF31EF" w:rsidRPr="008B5B5E">
        <w:rPr>
          <w:rFonts w:ascii="Times New Roman" w:hAnsi="Times New Roman" w:cs="Times New Roman"/>
          <w:sz w:val="22"/>
          <w:szCs w:val="22"/>
          <w:lang w:eastAsia="it-IT"/>
        </w:rPr>
        <w:t xml:space="preserve"> pur non rappresentando un elemento indefettibile per la circolazione dell’immobile</w:t>
      </w:r>
      <w:r w:rsidRPr="008B5B5E">
        <w:rPr>
          <w:rFonts w:ascii="Times New Roman" w:hAnsi="Times New Roman" w:cs="Times New Roman"/>
          <w:sz w:val="22"/>
          <w:szCs w:val="22"/>
          <w:lang w:eastAsia="it-IT"/>
        </w:rPr>
        <w:t>)</w:t>
      </w:r>
      <w:r w:rsidR="00BF31EF" w:rsidRPr="008B5B5E">
        <w:rPr>
          <w:rFonts w:ascii="Times New Roman" w:hAnsi="Times New Roman" w:cs="Times New Roman"/>
          <w:sz w:val="22"/>
          <w:szCs w:val="22"/>
          <w:lang w:eastAsia="it-IT"/>
        </w:rPr>
        <w:t>;</w:t>
      </w:r>
    </w:p>
    <w:p w14:paraId="71D29273" w14:textId="25D78687" w:rsidR="00BF31EF" w:rsidRPr="008B5B5E" w:rsidRDefault="00BF31EF" w:rsidP="00E813D9">
      <w:pPr>
        <w:pStyle w:val="Paragrafoelenco"/>
        <w:numPr>
          <w:ilvl w:val="0"/>
          <w:numId w:val="6"/>
        </w:numPr>
        <w:jc w:val="both"/>
        <w:rPr>
          <w:rFonts w:ascii="Times New Roman" w:hAnsi="Times New Roman" w:cs="Times New Roman"/>
          <w:sz w:val="22"/>
          <w:szCs w:val="22"/>
          <w:lang w:eastAsia="it-IT"/>
        </w:rPr>
      </w:pPr>
      <w:r w:rsidRPr="008B5B5E">
        <w:rPr>
          <w:rFonts w:ascii="Times New Roman" w:hAnsi="Times New Roman" w:cs="Times New Roman"/>
          <w:sz w:val="22"/>
          <w:szCs w:val="22"/>
          <w:lang w:eastAsia="it-IT"/>
        </w:rPr>
        <w:t xml:space="preserve">Indicazione di eventuali confinanti, affittuari o conduttori aventi </w:t>
      </w:r>
      <w:r w:rsidRPr="008B5B5E">
        <w:rPr>
          <w:rFonts w:ascii="Times New Roman" w:hAnsi="Times New Roman" w:cs="Times New Roman"/>
          <w:b/>
          <w:bCs/>
          <w:sz w:val="22"/>
          <w:szCs w:val="22"/>
          <w:lang w:eastAsia="it-IT"/>
        </w:rPr>
        <w:t>diritto di prelazione</w:t>
      </w:r>
      <w:r w:rsidRPr="008B5B5E">
        <w:rPr>
          <w:rFonts w:ascii="Times New Roman" w:hAnsi="Times New Roman" w:cs="Times New Roman"/>
          <w:sz w:val="22"/>
          <w:szCs w:val="22"/>
          <w:lang w:eastAsia="it-IT"/>
        </w:rPr>
        <w:t xml:space="preserve"> nel caso di vendita;</w:t>
      </w:r>
    </w:p>
    <w:p w14:paraId="5161F632" w14:textId="34CB4C72" w:rsidR="00BF31EF" w:rsidRPr="008B5B5E" w:rsidRDefault="00BF31EF" w:rsidP="00E813D9">
      <w:pPr>
        <w:pStyle w:val="Paragrafoelenco"/>
        <w:numPr>
          <w:ilvl w:val="0"/>
          <w:numId w:val="6"/>
        </w:numPr>
        <w:jc w:val="both"/>
        <w:rPr>
          <w:rFonts w:ascii="Times New Roman" w:hAnsi="Times New Roman" w:cs="Times New Roman"/>
          <w:sz w:val="22"/>
          <w:szCs w:val="22"/>
          <w:lang w:eastAsia="it-IT"/>
        </w:rPr>
      </w:pPr>
      <w:r w:rsidRPr="008B5B5E">
        <w:rPr>
          <w:rFonts w:ascii="Times New Roman" w:hAnsi="Times New Roman" w:cs="Times New Roman"/>
          <w:sz w:val="22"/>
          <w:szCs w:val="22"/>
          <w:lang w:eastAsia="it-IT"/>
        </w:rPr>
        <w:t xml:space="preserve">Indicazione di eventuali </w:t>
      </w:r>
      <w:r w:rsidRPr="008B5B5E">
        <w:rPr>
          <w:rFonts w:ascii="Times New Roman" w:hAnsi="Times New Roman" w:cs="Times New Roman"/>
          <w:b/>
          <w:bCs/>
          <w:sz w:val="22"/>
          <w:szCs w:val="22"/>
          <w:lang w:eastAsia="it-IT"/>
        </w:rPr>
        <w:t>contratti di locazione o affitto</w:t>
      </w:r>
      <w:r w:rsidRPr="008B5B5E">
        <w:rPr>
          <w:rFonts w:ascii="Times New Roman" w:hAnsi="Times New Roman" w:cs="Times New Roman"/>
          <w:sz w:val="22"/>
          <w:szCs w:val="22"/>
          <w:lang w:eastAsia="it-IT"/>
        </w:rPr>
        <w:t xml:space="preserve"> in essere.</w:t>
      </w:r>
    </w:p>
    <w:p w14:paraId="49F1D08C" w14:textId="77777777" w:rsidR="00E813D9" w:rsidRPr="008B5B5E" w:rsidRDefault="00E813D9" w:rsidP="00E813D9">
      <w:pPr>
        <w:pStyle w:val="Paragrafoelenco"/>
        <w:ind w:left="1440"/>
        <w:jc w:val="both"/>
        <w:rPr>
          <w:rFonts w:ascii="Times New Roman" w:hAnsi="Times New Roman" w:cs="Times New Roman"/>
          <w:sz w:val="22"/>
          <w:szCs w:val="22"/>
          <w:lang w:eastAsia="it-IT"/>
        </w:rPr>
      </w:pPr>
    </w:p>
    <w:p w14:paraId="5CDA7089" w14:textId="77777777" w:rsidR="00E813D9" w:rsidRPr="008B5B5E" w:rsidRDefault="00E813D9" w:rsidP="00E813D9">
      <w:pPr>
        <w:pStyle w:val="Paragrafoelenco"/>
        <w:numPr>
          <w:ilvl w:val="0"/>
          <w:numId w:val="1"/>
        </w:numPr>
        <w:jc w:val="both"/>
        <w:rPr>
          <w:rFonts w:ascii="Times New Roman" w:eastAsia="Times New Roman" w:hAnsi="Times New Roman" w:cs="Times New Roman"/>
          <w:b/>
          <w:bCs/>
          <w:color w:val="000000"/>
          <w:sz w:val="22"/>
          <w:szCs w:val="22"/>
          <w:lang w:eastAsia="it-IT"/>
        </w:rPr>
      </w:pPr>
      <w:r w:rsidRPr="008B5B5E">
        <w:rPr>
          <w:rFonts w:ascii="Times New Roman" w:eastAsia="Times New Roman" w:hAnsi="Times New Roman" w:cs="Times New Roman"/>
          <w:b/>
          <w:bCs/>
          <w:color w:val="000000"/>
          <w:sz w:val="22"/>
          <w:szCs w:val="22"/>
          <w:lang w:eastAsia="it-IT"/>
        </w:rPr>
        <w:t>Condominio:</w:t>
      </w:r>
    </w:p>
    <w:p w14:paraId="431C2444" w14:textId="77777777" w:rsidR="00E813D9" w:rsidRPr="008B5B5E" w:rsidRDefault="00E813D9" w:rsidP="00E813D9">
      <w:pPr>
        <w:pStyle w:val="Paragrafoelenco"/>
        <w:numPr>
          <w:ilvl w:val="0"/>
          <w:numId w:val="4"/>
        </w:numPr>
        <w:jc w:val="both"/>
        <w:rPr>
          <w:rFonts w:ascii="Times New Roman" w:eastAsia="Times New Roman" w:hAnsi="Times New Roman" w:cs="Times New Roman"/>
          <w:color w:val="000000"/>
          <w:sz w:val="22"/>
          <w:szCs w:val="22"/>
          <w:lang w:eastAsia="it-IT"/>
        </w:rPr>
      </w:pPr>
      <w:r w:rsidRPr="008B5B5E">
        <w:rPr>
          <w:rFonts w:ascii="Times New Roman" w:eastAsia="Times New Roman" w:hAnsi="Times New Roman" w:cs="Times New Roman"/>
          <w:b/>
          <w:bCs/>
          <w:color w:val="000000"/>
          <w:sz w:val="22"/>
          <w:szCs w:val="22"/>
          <w:lang w:eastAsia="it-IT"/>
        </w:rPr>
        <w:t>Regolamento di condominio</w:t>
      </w:r>
      <w:r w:rsidRPr="008B5B5E">
        <w:rPr>
          <w:rFonts w:ascii="Times New Roman" w:eastAsia="Times New Roman" w:hAnsi="Times New Roman" w:cs="Times New Roman"/>
          <w:color w:val="000000"/>
          <w:sz w:val="22"/>
          <w:szCs w:val="22"/>
          <w:lang w:eastAsia="it-IT"/>
        </w:rPr>
        <w:t xml:space="preserve"> e relative </w:t>
      </w:r>
      <w:r w:rsidRPr="008B5B5E">
        <w:rPr>
          <w:rFonts w:ascii="Times New Roman" w:eastAsia="Times New Roman" w:hAnsi="Times New Roman" w:cs="Times New Roman"/>
          <w:b/>
          <w:bCs/>
          <w:color w:val="000000"/>
          <w:sz w:val="22"/>
          <w:szCs w:val="22"/>
          <w:lang w:eastAsia="it-IT"/>
        </w:rPr>
        <w:t>tabelle millesimali</w:t>
      </w:r>
      <w:r w:rsidRPr="008B5B5E">
        <w:rPr>
          <w:rFonts w:ascii="Times New Roman" w:eastAsia="Times New Roman" w:hAnsi="Times New Roman" w:cs="Times New Roman"/>
          <w:color w:val="000000"/>
          <w:sz w:val="22"/>
          <w:szCs w:val="22"/>
          <w:lang w:eastAsia="it-IT"/>
        </w:rPr>
        <w:t>;</w:t>
      </w:r>
    </w:p>
    <w:p w14:paraId="31BF8B22" w14:textId="3C0E1E81" w:rsidR="00E813D9" w:rsidRPr="008B5B5E" w:rsidRDefault="00E813D9" w:rsidP="00BF31EF">
      <w:pPr>
        <w:pStyle w:val="Paragrafoelenco"/>
        <w:numPr>
          <w:ilvl w:val="0"/>
          <w:numId w:val="4"/>
        </w:numPr>
        <w:jc w:val="both"/>
        <w:rPr>
          <w:rFonts w:ascii="Times New Roman" w:eastAsia="Times New Roman" w:hAnsi="Times New Roman" w:cs="Times New Roman"/>
          <w:color w:val="000000"/>
          <w:sz w:val="22"/>
          <w:szCs w:val="22"/>
          <w:lang w:eastAsia="it-IT"/>
        </w:rPr>
      </w:pPr>
      <w:r w:rsidRPr="008B5B5E">
        <w:rPr>
          <w:rFonts w:ascii="Times New Roman" w:eastAsia="Times New Roman" w:hAnsi="Times New Roman" w:cs="Times New Roman"/>
          <w:color w:val="000000"/>
          <w:sz w:val="22"/>
          <w:szCs w:val="22"/>
          <w:lang w:eastAsia="it-IT"/>
        </w:rPr>
        <w:t>Dichiarazione dell’amministratore di condominio relativa alla regolarità dei pagamenti delle rate condominiali</w:t>
      </w:r>
      <w:r w:rsidR="00BF31EF" w:rsidRPr="008B5B5E">
        <w:rPr>
          <w:rFonts w:ascii="Times New Roman" w:eastAsia="Times New Roman" w:hAnsi="Times New Roman" w:cs="Times New Roman"/>
          <w:color w:val="000000"/>
          <w:sz w:val="22"/>
          <w:szCs w:val="22"/>
          <w:lang w:eastAsia="it-IT"/>
        </w:rPr>
        <w:t xml:space="preserve">, ed </w:t>
      </w:r>
      <w:r w:rsidRPr="008B5B5E">
        <w:rPr>
          <w:rFonts w:ascii="Times New Roman" w:eastAsia="Times New Roman" w:hAnsi="Times New Roman" w:cs="Times New Roman"/>
          <w:color w:val="000000"/>
          <w:sz w:val="22"/>
          <w:szCs w:val="22"/>
          <w:lang w:eastAsia="it-IT"/>
        </w:rPr>
        <w:t>eventuale indicazione lavori straordinari già deliberati dall’assemblea condominiale</w:t>
      </w:r>
      <w:r w:rsidR="00BF31EF" w:rsidRPr="008B5B5E">
        <w:rPr>
          <w:rFonts w:ascii="Times New Roman" w:eastAsia="Times New Roman" w:hAnsi="Times New Roman" w:cs="Times New Roman"/>
          <w:color w:val="000000"/>
          <w:sz w:val="22"/>
          <w:szCs w:val="22"/>
          <w:lang w:eastAsia="it-IT"/>
        </w:rPr>
        <w:t xml:space="preserve"> (tale situazione dovrà verificarsi sino all’atto definitivo di vendita, siffatta documentazione in sede di preliminare può essere sostituita per il tramite duna dichiarazione in cui la parte, promittente venditrice, assume un impegno di tal fatta.</w:t>
      </w:r>
    </w:p>
    <w:p w14:paraId="1C497623" w14:textId="77777777" w:rsidR="00E813D9" w:rsidRPr="008B5B5E" w:rsidRDefault="00E813D9" w:rsidP="00E813D9">
      <w:pPr>
        <w:jc w:val="both"/>
        <w:rPr>
          <w:rFonts w:ascii="Times New Roman" w:eastAsia="Times New Roman" w:hAnsi="Times New Roman" w:cs="Times New Roman"/>
          <w:color w:val="000000"/>
          <w:sz w:val="22"/>
          <w:szCs w:val="22"/>
          <w:lang w:eastAsia="it-IT"/>
        </w:rPr>
      </w:pPr>
    </w:p>
    <w:p w14:paraId="4945EDF0" w14:textId="77777777" w:rsidR="00E813D9" w:rsidRPr="008B5B5E" w:rsidRDefault="00E813D9" w:rsidP="00E813D9">
      <w:pPr>
        <w:pStyle w:val="Paragrafoelenco"/>
        <w:numPr>
          <w:ilvl w:val="0"/>
          <w:numId w:val="1"/>
        </w:numPr>
        <w:jc w:val="both"/>
        <w:rPr>
          <w:rFonts w:ascii="Times New Roman" w:eastAsia="Times New Roman" w:hAnsi="Times New Roman" w:cs="Times New Roman"/>
          <w:b/>
          <w:bCs/>
          <w:color w:val="000000"/>
          <w:sz w:val="22"/>
          <w:szCs w:val="22"/>
          <w:lang w:eastAsia="it-IT"/>
        </w:rPr>
      </w:pPr>
      <w:r w:rsidRPr="008B5B5E">
        <w:rPr>
          <w:rFonts w:ascii="Times New Roman" w:eastAsia="Times New Roman" w:hAnsi="Times New Roman" w:cs="Times New Roman"/>
          <w:b/>
          <w:bCs/>
          <w:color w:val="000000"/>
          <w:sz w:val="22"/>
          <w:szCs w:val="22"/>
          <w:lang w:eastAsia="it-IT"/>
        </w:rPr>
        <w:lastRenderedPageBreak/>
        <w:t>Agenzia/Mediatore (se presente):</w:t>
      </w:r>
    </w:p>
    <w:p w14:paraId="1AC5E622" w14:textId="77777777" w:rsidR="00E813D9" w:rsidRPr="008B5B5E" w:rsidRDefault="00E813D9" w:rsidP="00E813D9">
      <w:pPr>
        <w:pStyle w:val="Paragrafoelenco"/>
        <w:numPr>
          <w:ilvl w:val="0"/>
          <w:numId w:val="5"/>
        </w:numPr>
        <w:jc w:val="both"/>
        <w:rPr>
          <w:rFonts w:ascii="Times New Roman" w:eastAsia="Times New Roman" w:hAnsi="Times New Roman" w:cs="Times New Roman"/>
          <w:color w:val="000000"/>
          <w:sz w:val="22"/>
          <w:szCs w:val="22"/>
          <w:lang w:eastAsia="it-IT"/>
        </w:rPr>
      </w:pPr>
      <w:r w:rsidRPr="008B5B5E">
        <w:rPr>
          <w:rFonts w:ascii="Times New Roman" w:eastAsia="Times New Roman" w:hAnsi="Times New Roman" w:cs="Times New Roman"/>
          <w:b/>
          <w:bCs/>
          <w:color w:val="000000"/>
          <w:sz w:val="22"/>
          <w:szCs w:val="22"/>
          <w:lang w:eastAsia="it-IT"/>
        </w:rPr>
        <w:t>visura camerale</w:t>
      </w:r>
      <w:r w:rsidRPr="008B5B5E">
        <w:rPr>
          <w:rFonts w:ascii="Times New Roman" w:eastAsia="Times New Roman" w:hAnsi="Times New Roman" w:cs="Times New Roman"/>
          <w:color w:val="000000"/>
          <w:sz w:val="22"/>
          <w:szCs w:val="22"/>
          <w:lang w:eastAsia="it-IT"/>
        </w:rPr>
        <w:t xml:space="preserve"> agenzia;</w:t>
      </w:r>
    </w:p>
    <w:p w14:paraId="50EBF50E" w14:textId="3C17D712" w:rsidR="00E813D9" w:rsidRPr="008B5B5E" w:rsidRDefault="00E813D9" w:rsidP="009C4B5C">
      <w:pPr>
        <w:pStyle w:val="Paragrafoelenco"/>
        <w:numPr>
          <w:ilvl w:val="0"/>
          <w:numId w:val="5"/>
        </w:numPr>
        <w:jc w:val="both"/>
        <w:rPr>
          <w:rFonts w:ascii="Times New Roman" w:eastAsia="Times New Roman" w:hAnsi="Times New Roman" w:cs="Times New Roman"/>
          <w:color w:val="000000"/>
          <w:sz w:val="22"/>
          <w:szCs w:val="22"/>
          <w:lang w:eastAsia="it-IT"/>
        </w:rPr>
      </w:pPr>
      <w:r w:rsidRPr="008B5B5E">
        <w:rPr>
          <w:rFonts w:ascii="Times New Roman" w:eastAsia="Times New Roman" w:hAnsi="Times New Roman" w:cs="Times New Roman"/>
          <w:color w:val="000000"/>
          <w:sz w:val="22"/>
          <w:szCs w:val="22"/>
          <w:lang w:eastAsia="it-IT"/>
        </w:rPr>
        <w:t xml:space="preserve">fotocopia </w:t>
      </w:r>
      <w:r w:rsidRPr="008B5B5E">
        <w:rPr>
          <w:rFonts w:ascii="Times New Roman" w:eastAsia="Times New Roman" w:hAnsi="Times New Roman" w:cs="Times New Roman"/>
          <w:b/>
          <w:bCs/>
          <w:color w:val="000000"/>
          <w:sz w:val="22"/>
          <w:szCs w:val="22"/>
          <w:lang w:eastAsia="it-IT"/>
        </w:rPr>
        <w:t>documento di riconoscimento del legale rappresentante</w:t>
      </w:r>
      <w:r w:rsidRPr="008B5B5E">
        <w:rPr>
          <w:rFonts w:ascii="Times New Roman" w:eastAsia="Times New Roman" w:hAnsi="Times New Roman" w:cs="Times New Roman"/>
          <w:color w:val="000000"/>
          <w:sz w:val="22"/>
          <w:szCs w:val="22"/>
          <w:lang w:eastAsia="it-IT"/>
        </w:rPr>
        <w:t>;</w:t>
      </w:r>
    </w:p>
    <w:p w14:paraId="0724FB32" w14:textId="77777777" w:rsidR="00E813D9" w:rsidRPr="008B5B5E" w:rsidRDefault="00E813D9" w:rsidP="00E813D9">
      <w:pPr>
        <w:pStyle w:val="Paragrafoelenco"/>
        <w:numPr>
          <w:ilvl w:val="0"/>
          <w:numId w:val="5"/>
        </w:numPr>
        <w:jc w:val="both"/>
        <w:rPr>
          <w:rFonts w:ascii="Times New Roman" w:eastAsia="Times New Roman" w:hAnsi="Times New Roman" w:cs="Times New Roman"/>
          <w:color w:val="000000"/>
          <w:sz w:val="22"/>
          <w:szCs w:val="22"/>
          <w:lang w:eastAsia="it-IT"/>
        </w:rPr>
      </w:pPr>
      <w:r w:rsidRPr="008B5B5E">
        <w:rPr>
          <w:rFonts w:ascii="Times New Roman" w:eastAsia="Times New Roman" w:hAnsi="Times New Roman" w:cs="Times New Roman"/>
          <w:color w:val="000000"/>
          <w:sz w:val="22"/>
          <w:szCs w:val="22"/>
          <w:lang w:eastAsia="it-IT"/>
        </w:rPr>
        <w:t xml:space="preserve">fotocopie </w:t>
      </w:r>
      <w:r w:rsidRPr="008B5B5E">
        <w:rPr>
          <w:rFonts w:ascii="Times New Roman" w:eastAsia="Times New Roman" w:hAnsi="Times New Roman" w:cs="Times New Roman"/>
          <w:b/>
          <w:bCs/>
          <w:color w:val="000000"/>
          <w:sz w:val="22"/>
          <w:szCs w:val="22"/>
          <w:lang w:eastAsia="it-IT"/>
        </w:rPr>
        <w:t>assegni/bonifici se già versati all’agenzia</w:t>
      </w:r>
      <w:r w:rsidRPr="008B5B5E">
        <w:rPr>
          <w:rFonts w:ascii="Times New Roman" w:eastAsia="Times New Roman" w:hAnsi="Times New Roman" w:cs="Times New Roman"/>
          <w:color w:val="000000"/>
          <w:sz w:val="22"/>
          <w:szCs w:val="22"/>
          <w:lang w:eastAsia="it-IT"/>
        </w:rPr>
        <w:t>.</w:t>
      </w:r>
    </w:p>
    <w:p w14:paraId="30C5703A" w14:textId="77777777" w:rsidR="00E813D9" w:rsidRPr="008B5B5E" w:rsidRDefault="00E813D9" w:rsidP="00E813D9">
      <w:pPr>
        <w:jc w:val="both"/>
        <w:rPr>
          <w:rFonts w:ascii="Times New Roman" w:eastAsia="Times New Roman" w:hAnsi="Times New Roman" w:cs="Times New Roman"/>
          <w:color w:val="000000"/>
          <w:sz w:val="22"/>
          <w:szCs w:val="22"/>
          <w:lang w:eastAsia="it-IT"/>
        </w:rPr>
      </w:pPr>
    </w:p>
    <w:p w14:paraId="216F2A5A" w14:textId="77777777" w:rsidR="00E813D9" w:rsidRPr="008B5B5E" w:rsidRDefault="00E813D9" w:rsidP="00E813D9">
      <w:pPr>
        <w:pStyle w:val="Paragrafoelenco"/>
        <w:numPr>
          <w:ilvl w:val="0"/>
          <w:numId w:val="1"/>
        </w:numPr>
        <w:jc w:val="both"/>
        <w:rPr>
          <w:rFonts w:ascii="Times New Roman" w:eastAsia="Times New Roman" w:hAnsi="Times New Roman" w:cs="Times New Roman"/>
          <w:color w:val="000000"/>
          <w:sz w:val="22"/>
          <w:szCs w:val="22"/>
          <w:lang w:eastAsia="it-IT"/>
        </w:rPr>
      </w:pPr>
      <w:r w:rsidRPr="008B5B5E">
        <w:rPr>
          <w:rFonts w:ascii="Times New Roman" w:eastAsia="Times New Roman" w:hAnsi="Times New Roman" w:cs="Times New Roman"/>
          <w:b/>
          <w:bCs/>
          <w:color w:val="000000"/>
          <w:sz w:val="22"/>
          <w:szCs w:val="22"/>
          <w:lang w:eastAsia="it-IT"/>
        </w:rPr>
        <w:t>Convenzioni tra le parti</w:t>
      </w:r>
      <w:r w:rsidRPr="008B5B5E">
        <w:rPr>
          <w:rFonts w:ascii="Times New Roman" w:eastAsia="Times New Roman" w:hAnsi="Times New Roman" w:cs="Times New Roman"/>
          <w:color w:val="000000"/>
          <w:sz w:val="22"/>
          <w:szCs w:val="22"/>
          <w:lang w:eastAsia="it-IT"/>
        </w:rPr>
        <w:t>:</w:t>
      </w:r>
    </w:p>
    <w:p w14:paraId="200836ED" w14:textId="4B93378C" w:rsidR="005D4D06" w:rsidRPr="008B5B5E" w:rsidRDefault="005D4D06" w:rsidP="00E813D9">
      <w:pPr>
        <w:pStyle w:val="Paragrafoelenco"/>
        <w:numPr>
          <w:ilvl w:val="1"/>
          <w:numId w:val="1"/>
        </w:numPr>
        <w:jc w:val="both"/>
        <w:rPr>
          <w:rFonts w:ascii="Times New Roman" w:eastAsia="Times New Roman" w:hAnsi="Times New Roman" w:cs="Times New Roman"/>
          <w:color w:val="000000"/>
          <w:sz w:val="22"/>
          <w:szCs w:val="22"/>
          <w:lang w:eastAsia="it-IT"/>
        </w:rPr>
      </w:pPr>
      <w:r w:rsidRPr="008B5B5E">
        <w:rPr>
          <w:rFonts w:ascii="Times New Roman" w:eastAsia="Times New Roman" w:hAnsi="Times New Roman" w:cs="Times New Roman"/>
          <w:color w:val="000000"/>
          <w:sz w:val="22"/>
          <w:szCs w:val="22"/>
          <w:lang w:eastAsia="it-IT"/>
        </w:rPr>
        <w:t xml:space="preserve">Indicazione della </w:t>
      </w:r>
      <w:r w:rsidRPr="008B5B5E">
        <w:rPr>
          <w:rFonts w:ascii="Times New Roman" w:eastAsia="Times New Roman" w:hAnsi="Times New Roman" w:cs="Times New Roman"/>
          <w:b/>
          <w:bCs/>
          <w:color w:val="000000"/>
          <w:sz w:val="22"/>
          <w:szCs w:val="22"/>
          <w:lang w:eastAsia="it-IT"/>
        </w:rPr>
        <w:t>data del definitivo;</w:t>
      </w:r>
    </w:p>
    <w:p w14:paraId="40B88AE6" w14:textId="1682BE2D" w:rsidR="00E813D9" w:rsidRPr="008B5B5E" w:rsidRDefault="005D4D06" w:rsidP="00E813D9">
      <w:pPr>
        <w:pStyle w:val="Paragrafoelenco"/>
        <w:numPr>
          <w:ilvl w:val="1"/>
          <w:numId w:val="1"/>
        </w:numPr>
        <w:jc w:val="both"/>
        <w:rPr>
          <w:rFonts w:ascii="Times New Roman" w:eastAsia="Times New Roman" w:hAnsi="Times New Roman" w:cs="Times New Roman"/>
          <w:color w:val="000000"/>
          <w:sz w:val="22"/>
          <w:szCs w:val="22"/>
          <w:lang w:eastAsia="it-IT"/>
        </w:rPr>
      </w:pPr>
      <w:r w:rsidRPr="008B5B5E">
        <w:rPr>
          <w:rFonts w:ascii="Times New Roman" w:eastAsia="Times New Roman" w:hAnsi="Times New Roman" w:cs="Times New Roman"/>
          <w:color w:val="000000"/>
          <w:sz w:val="22"/>
          <w:szCs w:val="22"/>
          <w:lang w:eastAsia="it-IT"/>
        </w:rPr>
        <w:t xml:space="preserve">Indicazione degli </w:t>
      </w:r>
      <w:r w:rsidRPr="008B5B5E">
        <w:rPr>
          <w:rFonts w:ascii="Times New Roman" w:eastAsia="Times New Roman" w:hAnsi="Times New Roman" w:cs="Times New Roman"/>
          <w:b/>
          <w:bCs/>
          <w:color w:val="000000"/>
          <w:sz w:val="22"/>
          <w:szCs w:val="22"/>
          <w:lang w:eastAsia="it-IT"/>
        </w:rPr>
        <w:t xml:space="preserve">importi da dare in acconto o caparra </w:t>
      </w:r>
      <w:r w:rsidRPr="008B5B5E">
        <w:rPr>
          <w:rFonts w:ascii="Times New Roman" w:eastAsia="Times New Roman" w:hAnsi="Times New Roman" w:cs="Times New Roman"/>
          <w:color w:val="000000"/>
          <w:sz w:val="22"/>
          <w:szCs w:val="22"/>
          <w:lang w:eastAsia="it-IT"/>
        </w:rPr>
        <w:t>(f</w:t>
      </w:r>
      <w:r w:rsidR="00E813D9" w:rsidRPr="008B5B5E">
        <w:rPr>
          <w:rFonts w:ascii="Times New Roman" w:eastAsia="Times New Roman" w:hAnsi="Times New Roman" w:cs="Times New Roman"/>
          <w:color w:val="000000"/>
          <w:sz w:val="22"/>
          <w:szCs w:val="22"/>
          <w:lang w:eastAsia="it-IT"/>
        </w:rPr>
        <w:t>otocopie assegni/bonifici versati al venditore prima della stipula</w:t>
      </w:r>
      <w:r w:rsidRPr="008B5B5E">
        <w:rPr>
          <w:rFonts w:ascii="Times New Roman" w:eastAsia="Times New Roman" w:hAnsi="Times New Roman" w:cs="Times New Roman"/>
          <w:color w:val="000000"/>
          <w:sz w:val="22"/>
          <w:szCs w:val="22"/>
          <w:lang w:eastAsia="it-IT"/>
        </w:rPr>
        <w:t>)</w:t>
      </w:r>
      <w:r w:rsidR="00E813D9" w:rsidRPr="008B5B5E">
        <w:rPr>
          <w:rFonts w:ascii="Times New Roman" w:eastAsia="Times New Roman" w:hAnsi="Times New Roman" w:cs="Times New Roman"/>
          <w:color w:val="000000"/>
          <w:sz w:val="22"/>
          <w:szCs w:val="22"/>
          <w:lang w:eastAsia="it-IT"/>
        </w:rPr>
        <w:t>;</w:t>
      </w:r>
    </w:p>
    <w:p w14:paraId="04892D58" w14:textId="79DF9818" w:rsidR="00E813D9" w:rsidRPr="008B5B5E" w:rsidRDefault="005D4D06" w:rsidP="005D4D06">
      <w:pPr>
        <w:pStyle w:val="Paragrafoelenco"/>
        <w:numPr>
          <w:ilvl w:val="1"/>
          <w:numId w:val="1"/>
        </w:numPr>
        <w:jc w:val="both"/>
        <w:rPr>
          <w:rFonts w:ascii="Times New Roman" w:eastAsia="Times New Roman" w:hAnsi="Times New Roman" w:cs="Times New Roman"/>
          <w:color w:val="000000"/>
          <w:sz w:val="22"/>
          <w:szCs w:val="22"/>
          <w:lang w:eastAsia="it-IT"/>
        </w:rPr>
      </w:pPr>
      <w:r w:rsidRPr="008B5B5E">
        <w:rPr>
          <w:rFonts w:ascii="Times New Roman" w:eastAsia="Times New Roman" w:hAnsi="Times New Roman" w:cs="Times New Roman"/>
          <w:color w:val="000000"/>
          <w:sz w:val="22"/>
          <w:szCs w:val="22"/>
          <w:lang w:eastAsia="it-IT"/>
        </w:rPr>
        <w:t xml:space="preserve">Indicazione </w:t>
      </w:r>
      <w:r w:rsidRPr="008B5B5E">
        <w:rPr>
          <w:rFonts w:ascii="Times New Roman" w:eastAsia="Times New Roman" w:hAnsi="Times New Roman" w:cs="Times New Roman"/>
          <w:b/>
          <w:bCs/>
          <w:color w:val="000000"/>
          <w:sz w:val="22"/>
          <w:szCs w:val="22"/>
          <w:lang w:eastAsia="it-IT"/>
        </w:rPr>
        <w:t>c</w:t>
      </w:r>
      <w:r w:rsidR="00E813D9" w:rsidRPr="008B5B5E">
        <w:rPr>
          <w:rFonts w:ascii="Times New Roman" w:eastAsia="Times New Roman" w:hAnsi="Times New Roman" w:cs="Times New Roman"/>
          <w:b/>
          <w:bCs/>
          <w:color w:val="000000"/>
          <w:sz w:val="22"/>
          <w:szCs w:val="22"/>
          <w:lang w:eastAsia="it-IT"/>
        </w:rPr>
        <w:t>orrispettivo</w:t>
      </w:r>
      <w:r w:rsidR="00E813D9" w:rsidRPr="008B5B5E">
        <w:rPr>
          <w:rFonts w:ascii="Times New Roman" w:eastAsia="Times New Roman" w:hAnsi="Times New Roman" w:cs="Times New Roman"/>
          <w:color w:val="000000"/>
          <w:sz w:val="22"/>
          <w:szCs w:val="22"/>
          <w:lang w:eastAsia="it-IT"/>
        </w:rPr>
        <w:t xml:space="preserve"> </w:t>
      </w:r>
      <w:r w:rsidRPr="008B5B5E">
        <w:rPr>
          <w:rFonts w:ascii="Times New Roman" w:eastAsia="Times New Roman" w:hAnsi="Times New Roman" w:cs="Times New Roman"/>
          <w:color w:val="000000"/>
          <w:sz w:val="22"/>
          <w:szCs w:val="22"/>
          <w:lang w:eastAsia="it-IT"/>
        </w:rPr>
        <w:t xml:space="preserve">della </w:t>
      </w:r>
      <w:r w:rsidR="00E813D9" w:rsidRPr="008B5B5E">
        <w:rPr>
          <w:rFonts w:ascii="Times New Roman" w:eastAsia="Times New Roman" w:hAnsi="Times New Roman" w:cs="Times New Roman"/>
          <w:color w:val="000000"/>
          <w:sz w:val="22"/>
          <w:szCs w:val="22"/>
          <w:lang w:eastAsia="it-IT"/>
        </w:rPr>
        <w:t>vendita;</w:t>
      </w:r>
    </w:p>
    <w:p w14:paraId="1D9D3961" w14:textId="77777777" w:rsidR="00E813D9" w:rsidRPr="008B5B5E" w:rsidRDefault="00E813D9" w:rsidP="00E813D9">
      <w:pPr>
        <w:pStyle w:val="Paragrafoelenco"/>
        <w:numPr>
          <w:ilvl w:val="1"/>
          <w:numId w:val="1"/>
        </w:numPr>
        <w:jc w:val="both"/>
        <w:rPr>
          <w:rFonts w:ascii="Times New Roman" w:eastAsia="Times New Roman" w:hAnsi="Times New Roman" w:cs="Times New Roman"/>
          <w:color w:val="000000"/>
          <w:sz w:val="22"/>
          <w:szCs w:val="22"/>
          <w:lang w:eastAsia="it-IT"/>
        </w:rPr>
      </w:pPr>
      <w:r w:rsidRPr="008B5B5E">
        <w:rPr>
          <w:rFonts w:ascii="Times New Roman" w:eastAsia="Times New Roman" w:hAnsi="Times New Roman" w:cs="Times New Roman"/>
          <w:color w:val="000000"/>
          <w:sz w:val="22"/>
          <w:szCs w:val="22"/>
          <w:lang w:eastAsia="it-IT"/>
        </w:rPr>
        <w:t xml:space="preserve">(eventuali) richieste afferenti a </w:t>
      </w:r>
      <w:r w:rsidRPr="008B5B5E">
        <w:rPr>
          <w:rFonts w:ascii="Times New Roman" w:eastAsia="Times New Roman" w:hAnsi="Times New Roman" w:cs="Times New Roman"/>
          <w:b/>
          <w:bCs/>
          <w:color w:val="000000"/>
          <w:sz w:val="22"/>
          <w:szCs w:val="22"/>
          <w:lang w:eastAsia="it-IT"/>
        </w:rPr>
        <w:t>clausole pattizie</w:t>
      </w:r>
      <w:r w:rsidRPr="008B5B5E">
        <w:rPr>
          <w:rFonts w:ascii="Times New Roman" w:eastAsia="Times New Roman" w:hAnsi="Times New Roman" w:cs="Times New Roman"/>
          <w:color w:val="000000"/>
          <w:sz w:val="22"/>
          <w:szCs w:val="22"/>
          <w:lang w:eastAsia="it-IT"/>
        </w:rPr>
        <w:t xml:space="preserve"> o servitù da inserire in atto;</w:t>
      </w:r>
    </w:p>
    <w:p w14:paraId="33AEEF62" w14:textId="08A11025" w:rsidR="00E813D9" w:rsidRPr="008B5B5E" w:rsidRDefault="009C4B5C" w:rsidP="00E813D9">
      <w:pPr>
        <w:pStyle w:val="Paragrafoelenco"/>
        <w:numPr>
          <w:ilvl w:val="1"/>
          <w:numId w:val="1"/>
        </w:numPr>
        <w:jc w:val="both"/>
        <w:rPr>
          <w:rFonts w:ascii="Times New Roman" w:eastAsia="Times New Roman" w:hAnsi="Times New Roman" w:cs="Times New Roman"/>
          <w:color w:val="000000"/>
          <w:sz w:val="22"/>
          <w:szCs w:val="22"/>
          <w:lang w:eastAsia="it-IT"/>
        </w:rPr>
      </w:pPr>
      <w:r w:rsidRPr="008B5B5E">
        <w:rPr>
          <w:rFonts w:ascii="Times New Roman" w:eastAsia="Times New Roman" w:hAnsi="Times New Roman" w:cs="Times New Roman"/>
          <w:color w:val="000000"/>
          <w:sz w:val="22"/>
          <w:szCs w:val="22"/>
          <w:lang w:eastAsia="it-IT"/>
        </w:rPr>
        <w:t xml:space="preserve">(eventuale) segnalazione di </w:t>
      </w:r>
      <w:r w:rsidRPr="008B5B5E">
        <w:rPr>
          <w:rFonts w:ascii="Times New Roman" w:eastAsia="Times New Roman" w:hAnsi="Times New Roman" w:cs="Times New Roman"/>
          <w:b/>
          <w:bCs/>
          <w:color w:val="000000"/>
          <w:sz w:val="22"/>
          <w:szCs w:val="22"/>
          <w:lang w:eastAsia="it-IT"/>
        </w:rPr>
        <w:t xml:space="preserve">consegna anticipata </w:t>
      </w:r>
      <w:r w:rsidRPr="008B5B5E">
        <w:rPr>
          <w:rFonts w:ascii="Times New Roman" w:eastAsia="Times New Roman" w:hAnsi="Times New Roman" w:cs="Times New Roman"/>
          <w:color w:val="000000"/>
          <w:sz w:val="22"/>
          <w:szCs w:val="22"/>
          <w:lang w:eastAsia="it-IT"/>
        </w:rPr>
        <w:t>dell’immobile;</w:t>
      </w:r>
    </w:p>
    <w:p w14:paraId="59225330" w14:textId="78A4F8DD" w:rsidR="00E813D9" w:rsidRPr="008B5B5E" w:rsidRDefault="00E813D9" w:rsidP="00E813D9">
      <w:pPr>
        <w:pStyle w:val="Paragrafoelenco"/>
        <w:numPr>
          <w:ilvl w:val="1"/>
          <w:numId w:val="1"/>
        </w:numPr>
        <w:jc w:val="both"/>
        <w:rPr>
          <w:rFonts w:ascii="Times New Roman" w:eastAsia="Times New Roman" w:hAnsi="Times New Roman" w:cs="Times New Roman"/>
          <w:color w:val="000000"/>
          <w:sz w:val="22"/>
          <w:szCs w:val="22"/>
          <w:lang w:eastAsia="it-IT"/>
        </w:rPr>
      </w:pPr>
      <w:r w:rsidRPr="008B5B5E">
        <w:rPr>
          <w:rFonts w:ascii="Times New Roman" w:eastAsia="Times New Roman" w:hAnsi="Times New Roman" w:cs="Times New Roman"/>
          <w:color w:val="000000"/>
          <w:sz w:val="22"/>
          <w:szCs w:val="22"/>
          <w:lang w:eastAsia="it-IT"/>
        </w:rPr>
        <w:t xml:space="preserve">(eventuali) </w:t>
      </w:r>
      <w:r w:rsidRPr="008B5B5E">
        <w:rPr>
          <w:rFonts w:ascii="Times New Roman" w:eastAsia="Times New Roman" w:hAnsi="Times New Roman" w:cs="Times New Roman"/>
          <w:b/>
          <w:bCs/>
          <w:color w:val="000000"/>
          <w:sz w:val="22"/>
          <w:szCs w:val="22"/>
          <w:lang w:eastAsia="it-IT"/>
        </w:rPr>
        <w:t>detrazioni fiscali richieste dal venditore</w:t>
      </w:r>
      <w:r w:rsidRPr="008B5B5E">
        <w:rPr>
          <w:rFonts w:ascii="Times New Roman" w:eastAsia="Times New Roman" w:hAnsi="Times New Roman" w:cs="Times New Roman"/>
          <w:color w:val="000000"/>
          <w:sz w:val="22"/>
          <w:szCs w:val="22"/>
          <w:lang w:eastAsia="it-IT"/>
        </w:rPr>
        <w:t xml:space="preserve"> che desidera rimangano a suo favore</w:t>
      </w:r>
      <w:r w:rsidR="009C4B5C" w:rsidRPr="008B5B5E">
        <w:rPr>
          <w:rFonts w:ascii="Times New Roman" w:eastAsia="Times New Roman" w:hAnsi="Times New Roman" w:cs="Times New Roman"/>
          <w:color w:val="000000"/>
          <w:sz w:val="22"/>
          <w:szCs w:val="22"/>
          <w:lang w:eastAsia="it-IT"/>
        </w:rPr>
        <w:t>;</w:t>
      </w:r>
    </w:p>
    <w:p w14:paraId="5EB6F962" w14:textId="2A10123F" w:rsidR="009C4B5C" w:rsidRPr="008B5B5E" w:rsidRDefault="003436E4" w:rsidP="00E813D9">
      <w:pPr>
        <w:pStyle w:val="Paragrafoelenco"/>
        <w:numPr>
          <w:ilvl w:val="1"/>
          <w:numId w:val="1"/>
        </w:numPr>
        <w:jc w:val="both"/>
        <w:rPr>
          <w:rFonts w:ascii="Times New Roman" w:eastAsia="Times New Roman" w:hAnsi="Times New Roman" w:cs="Times New Roman"/>
          <w:color w:val="000000"/>
          <w:sz w:val="22"/>
          <w:szCs w:val="22"/>
          <w:lang w:eastAsia="it-IT"/>
        </w:rPr>
      </w:pPr>
      <w:r w:rsidRPr="008B5B5E">
        <w:rPr>
          <w:rFonts w:ascii="Times New Roman" w:eastAsia="Times New Roman" w:hAnsi="Times New Roman" w:cs="Times New Roman"/>
          <w:color w:val="000000"/>
          <w:sz w:val="22"/>
          <w:szCs w:val="22"/>
          <w:lang w:eastAsia="it-IT"/>
        </w:rPr>
        <w:t xml:space="preserve">(eventuale) </w:t>
      </w:r>
      <w:r w:rsidR="009C4B5C" w:rsidRPr="008B5B5E">
        <w:rPr>
          <w:rFonts w:ascii="Times New Roman" w:eastAsia="Times New Roman" w:hAnsi="Times New Roman" w:cs="Times New Roman"/>
          <w:color w:val="000000"/>
          <w:sz w:val="22"/>
          <w:szCs w:val="22"/>
          <w:lang w:eastAsia="it-IT"/>
        </w:rPr>
        <w:t>Richiesta – di parte promissaria acquirente – di assoggettamento dell’acquisto, in sede di definitivo, all’agevolazione c.d. “</w:t>
      </w:r>
      <w:r w:rsidR="009C4B5C" w:rsidRPr="008B5B5E">
        <w:rPr>
          <w:rFonts w:ascii="Times New Roman" w:eastAsia="Times New Roman" w:hAnsi="Times New Roman" w:cs="Times New Roman"/>
          <w:b/>
          <w:bCs/>
          <w:color w:val="000000"/>
          <w:sz w:val="22"/>
          <w:szCs w:val="22"/>
          <w:lang w:eastAsia="it-IT"/>
        </w:rPr>
        <w:t>Prima Casa</w:t>
      </w:r>
      <w:r w:rsidR="009C4B5C" w:rsidRPr="008B5B5E">
        <w:rPr>
          <w:rFonts w:ascii="Times New Roman" w:eastAsia="Times New Roman" w:hAnsi="Times New Roman" w:cs="Times New Roman"/>
          <w:color w:val="000000"/>
          <w:sz w:val="22"/>
          <w:szCs w:val="22"/>
          <w:lang w:eastAsia="it-IT"/>
        </w:rPr>
        <w:t>” se l’atto definitivo sarà soggetto a I.V.A</w:t>
      </w:r>
      <w:r w:rsidRPr="008B5B5E">
        <w:rPr>
          <w:rFonts w:ascii="Times New Roman" w:eastAsia="Times New Roman" w:hAnsi="Times New Roman" w:cs="Times New Roman"/>
          <w:color w:val="000000"/>
          <w:sz w:val="22"/>
          <w:szCs w:val="22"/>
          <w:lang w:eastAsia="it-IT"/>
        </w:rPr>
        <w:t>;</w:t>
      </w:r>
    </w:p>
    <w:p w14:paraId="0FC75C0B" w14:textId="5BEFCA23" w:rsidR="003436E4" w:rsidRPr="008B5B5E" w:rsidRDefault="003436E4" w:rsidP="00E813D9">
      <w:pPr>
        <w:pStyle w:val="Paragrafoelenco"/>
        <w:numPr>
          <w:ilvl w:val="1"/>
          <w:numId w:val="1"/>
        </w:numPr>
        <w:jc w:val="both"/>
        <w:rPr>
          <w:rFonts w:ascii="Times New Roman" w:eastAsia="Times New Roman" w:hAnsi="Times New Roman" w:cs="Times New Roman"/>
          <w:color w:val="000000"/>
          <w:sz w:val="22"/>
          <w:szCs w:val="22"/>
          <w:lang w:eastAsia="it-IT"/>
        </w:rPr>
      </w:pPr>
      <w:r w:rsidRPr="008B5B5E">
        <w:rPr>
          <w:rFonts w:ascii="Times New Roman" w:eastAsia="Times New Roman" w:hAnsi="Times New Roman" w:cs="Times New Roman"/>
          <w:sz w:val="22"/>
          <w:szCs w:val="22"/>
          <w:lang w:eastAsia="it-IT"/>
        </w:rPr>
        <w:t>Nel caso in cui ricorrano i presupposti, dichiarazione del la parte venditrice di opzione per l'a</w:t>
      </w:r>
      <w:r w:rsidRPr="008B5B5E">
        <w:rPr>
          <w:rFonts w:ascii="Times New Roman" w:eastAsia="Times New Roman" w:hAnsi="Times New Roman" w:cs="Times New Roman"/>
          <w:b/>
          <w:bCs/>
          <w:sz w:val="22"/>
          <w:szCs w:val="22"/>
          <w:lang w:eastAsia="it-IT"/>
        </w:rPr>
        <w:t>ssoggettamento del trasferimento a I.V.A</w:t>
      </w:r>
      <w:r w:rsidRPr="008B5B5E">
        <w:rPr>
          <w:rFonts w:ascii="Times New Roman" w:eastAsia="Times New Roman" w:hAnsi="Times New Roman" w:cs="Times New Roman"/>
          <w:sz w:val="22"/>
          <w:szCs w:val="22"/>
          <w:lang w:eastAsia="it-IT"/>
        </w:rPr>
        <w:t>.;</w:t>
      </w:r>
    </w:p>
    <w:p w14:paraId="14DE2CB3" w14:textId="77777777" w:rsidR="00E813D9" w:rsidRPr="008B5B5E" w:rsidRDefault="00E813D9" w:rsidP="00E813D9">
      <w:pPr>
        <w:pStyle w:val="Paragrafoelenco"/>
        <w:jc w:val="both"/>
        <w:rPr>
          <w:rFonts w:ascii="Times New Roman" w:eastAsia="Times New Roman" w:hAnsi="Times New Roman" w:cs="Times New Roman"/>
          <w:color w:val="000000"/>
          <w:sz w:val="22"/>
          <w:szCs w:val="22"/>
          <w:lang w:eastAsia="it-IT"/>
        </w:rPr>
      </w:pPr>
    </w:p>
    <w:p w14:paraId="11E510B4" w14:textId="1450BBC9" w:rsidR="00E813D9" w:rsidRPr="008B5B5E" w:rsidRDefault="00E813D9" w:rsidP="003436E4">
      <w:pPr>
        <w:jc w:val="both"/>
        <w:rPr>
          <w:rFonts w:ascii="Times New Roman" w:eastAsia="Times New Roman" w:hAnsi="Times New Roman" w:cs="Times New Roman"/>
          <w:b/>
          <w:bCs/>
          <w:color w:val="000000"/>
          <w:sz w:val="22"/>
          <w:szCs w:val="22"/>
          <w:lang w:eastAsia="it-IT"/>
        </w:rPr>
      </w:pPr>
      <w:r w:rsidRPr="008B5B5E">
        <w:rPr>
          <w:rFonts w:ascii="Times New Roman" w:eastAsia="Times New Roman" w:hAnsi="Times New Roman" w:cs="Times New Roman"/>
          <w:b/>
          <w:bCs/>
          <w:color w:val="000000"/>
          <w:sz w:val="22"/>
          <w:szCs w:val="22"/>
          <w:u w:val="single"/>
          <w:lang w:eastAsia="it-IT"/>
        </w:rPr>
        <w:t xml:space="preserve">Se la parte </w:t>
      </w:r>
      <w:r w:rsidR="009C4B5C" w:rsidRPr="008B5B5E">
        <w:rPr>
          <w:rFonts w:ascii="Times New Roman" w:eastAsia="Times New Roman" w:hAnsi="Times New Roman" w:cs="Times New Roman"/>
          <w:b/>
          <w:bCs/>
          <w:color w:val="000000"/>
          <w:sz w:val="22"/>
          <w:szCs w:val="22"/>
          <w:u w:val="single"/>
          <w:lang w:eastAsia="it-IT"/>
        </w:rPr>
        <w:t xml:space="preserve">promittente </w:t>
      </w:r>
      <w:r w:rsidRPr="008B5B5E">
        <w:rPr>
          <w:rFonts w:ascii="Times New Roman" w:eastAsia="Times New Roman" w:hAnsi="Times New Roman" w:cs="Times New Roman"/>
          <w:b/>
          <w:bCs/>
          <w:color w:val="000000"/>
          <w:sz w:val="22"/>
          <w:szCs w:val="22"/>
          <w:u w:val="single"/>
          <w:lang w:eastAsia="it-IT"/>
        </w:rPr>
        <w:t xml:space="preserve">venditrice è una società o un imprenditore edile </w:t>
      </w:r>
      <w:r w:rsidRPr="008B5B5E">
        <w:rPr>
          <w:rFonts w:ascii="Times New Roman" w:eastAsia="Times New Roman" w:hAnsi="Times New Roman" w:cs="Times New Roman"/>
          <w:b/>
          <w:bCs/>
          <w:color w:val="000000"/>
          <w:sz w:val="22"/>
          <w:szCs w:val="22"/>
          <w:lang w:eastAsia="it-IT"/>
        </w:rPr>
        <w:t>(nell’esercizio della sua attività d’impresa)</w:t>
      </w:r>
    </w:p>
    <w:p w14:paraId="1BBE8CD4" w14:textId="77777777" w:rsidR="00E813D9" w:rsidRPr="008B5B5E" w:rsidRDefault="00E813D9" w:rsidP="00E813D9">
      <w:pPr>
        <w:pStyle w:val="Paragrafoelenco"/>
        <w:numPr>
          <w:ilvl w:val="0"/>
          <w:numId w:val="2"/>
        </w:numPr>
        <w:jc w:val="both"/>
        <w:rPr>
          <w:rFonts w:ascii="Times New Roman" w:eastAsia="Times New Roman" w:hAnsi="Times New Roman" w:cs="Times New Roman"/>
          <w:color w:val="000000"/>
          <w:sz w:val="22"/>
          <w:szCs w:val="22"/>
          <w:lang w:eastAsia="it-IT"/>
        </w:rPr>
      </w:pPr>
      <w:r w:rsidRPr="008B5B5E">
        <w:rPr>
          <w:rFonts w:ascii="Times New Roman" w:eastAsia="Times New Roman" w:hAnsi="Times New Roman" w:cs="Times New Roman"/>
          <w:color w:val="000000"/>
          <w:sz w:val="22"/>
          <w:szCs w:val="22"/>
          <w:lang w:eastAsia="it-IT"/>
        </w:rPr>
        <w:t>Chiarire con lo studio se l'immobile rientra nelle agevolazioni relative ai bonus edilizi;</w:t>
      </w:r>
    </w:p>
    <w:p w14:paraId="782D66C5" w14:textId="278C250A" w:rsidR="00E813D9" w:rsidRPr="008B5B5E" w:rsidRDefault="00E813D9" w:rsidP="00E813D9">
      <w:pPr>
        <w:pStyle w:val="Paragrafoelenco"/>
        <w:numPr>
          <w:ilvl w:val="0"/>
          <w:numId w:val="2"/>
        </w:numPr>
        <w:jc w:val="both"/>
        <w:rPr>
          <w:rFonts w:ascii="Times New Roman" w:eastAsia="Times New Roman" w:hAnsi="Times New Roman" w:cs="Times New Roman"/>
          <w:color w:val="000000"/>
          <w:sz w:val="22"/>
          <w:szCs w:val="22"/>
          <w:lang w:eastAsia="it-IT"/>
        </w:rPr>
      </w:pPr>
      <w:r w:rsidRPr="008B5B5E">
        <w:rPr>
          <w:rFonts w:ascii="Times New Roman" w:eastAsia="Times New Roman" w:hAnsi="Times New Roman" w:cs="Times New Roman"/>
          <w:color w:val="000000"/>
          <w:sz w:val="22"/>
          <w:szCs w:val="22"/>
          <w:lang w:eastAsia="it-IT"/>
        </w:rPr>
        <w:t xml:space="preserve">Se </w:t>
      </w:r>
      <w:r w:rsidR="009C4B5C" w:rsidRPr="008B5B5E">
        <w:rPr>
          <w:rFonts w:ascii="Times New Roman" w:eastAsia="Times New Roman" w:hAnsi="Times New Roman" w:cs="Times New Roman"/>
          <w:color w:val="000000"/>
          <w:sz w:val="22"/>
          <w:szCs w:val="22"/>
          <w:lang w:eastAsia="it-IT"/>
        </w:rPr>
        <w:t xml:space="preserve">il promissario </w:t>
      </w:r>
      <w:r w:rsidRPr="008B5B5E">
        <w:rPr>
          <w:rFonts w:ascii="Times New Roman" w:eastAsia="Times New Roman" w:hAnsi="Times New Roman" w:cs="Times New Roman"/>
          <w:color w:val="000000"/>
          <w:sz w:val="22"/>
          <w:szCs w:val="22"/>
          <w:lang w:eastAsia="it-IT"/>
        </w:rPr>
        <w:t xml:space="preserve">acquirente </w:t>
      </w:r>
      <w:r w:rsidR="009C4B5C" w:rsidRPr="008B5B5E">
        <w:rPr>
          <w:rFonts w:ascii="Times New Roman" w:eastAsia="Times New Roman" w:hAnsi="Times New Roman" w:cs="Times New Roman"/>
          <w:color w:val="000000"/>
          <w:sz w:val="22"/>
          <w:szCs w:val="22"/>
          <w:lang w:eastAsia="it-IT"/>
        </w:rPr>
        <w:t>dovesse utilizzare un</w:t>
      </w:r>
      <w:r w:rsidRPr="008B5B5E">
        <w:rPr>
          <w:rFonts w:ascii="Times New Roman" w:eastAsia="Times New Roman" w:hAnsi="Times New Roman" w:cs="Times New Roman"/>
          <w:color w:val="000000"/>
          <w:sz w:val="22"/>
          <w:szCs w:val="22"/>
          <w:lang w:eastAsia="it-IT"/>
        </w:rPr>
        <w:t xml:space="preserve"> credito d' imposta produrre atto di acquisto precedente e atto o dichiarazione dell'avvenuta vendita (chiarire con lo studio);</w:t>
      </w:r>
    </w:p>
    <w:p w14:paraId="00CC97E5" w14:textId="076EA94B" w:rsidR="00E813D9" w:rsidRPr="008B5B5E" w:rsidRDefault="00E813D9" w:rsidP="00E813D9">
      <w:pPr>
        <w:pStyle w:val="Paragrafoelenco"/>
        <w:numPr>
          <w:ilvl w:val="0"/>
          <w:numId w:val="2"/>
        </w:numPr>
        <w:jc w:val="both"/>
        <w:rPr>
          <w:rFonts w:ascii="Times New Roman" w:eastAsia="Times New Roman" w:hAnsi="Times New Roman" w:cs="Times New Roman"/>
          <w:color w:val="000000"/>
          <w:sz w:val="22"/>
          <w:szCs w:val="22"/>
          <w:lang w:eastAsia="it-IT"/>
        </w:rPr>
      </w:pPr>
      <w:r w:rsidRPr="008B5B5E">
        <w:rPr>
          <w:rFonts w:ascii="Times New Roman" w:eastAsia="Times New Roman" w:hAnsi="Times New Roman" w:cs="Times New Roman"/>
          <w:color w:val="000000"/>
          <w:sz w:val="22"/>
          <w:szCs w:val="22"/>
          <w:lang w:eastAsia="it-IT"/>
        </w:rPr>
        <w:t xml:space="preserve">Se </w:t>
      </w:r>
      <w:r w:rsidR="009C4B5C" w:rsidRPr="008B5B5E">
        <w:rPr>
          <w:rFonts w:ascii="Times New Roman" w:eastAsia="Times New Roman" w:hAnsi="Times New Roman" w:cs="Times New Roman"/>
          <w:color w:val="000000"/>
          <w:sz w:val="22"/>
          <w:szCs w:val="22"/>
          <w:lang w:eastAsia="it-IT"/>
        </w:rPr>
        <w:t xml:space="preserve">il promissario </w:t>
      </w:r>
      <w:r w:rsidRPr="008B5B5E">
        <w:rPr>
          <w:rFonts w:ascii="Times New Roman" w:eastAsia="Times New Roman" w:hAnsi="Times New Roman" w:cs="Times New Roman"/>
          <w:color w:val="000000"/>
          <w:sz w:val="22"/>
          <w:szCs w:val="22"/>
          <w:lang w:eastAsia="it-IT"/>
        </w:rPr>
        <w:t>acquirent</w:t>
      </w:r>
      <w:r w:rsidR="009C4B5C" w:rsidRPr="008B5B5E">
        <w:rPr>
          <w:rFonts w:ascii="Times New Roman" w:eastAsia="Times New Roman" w:hAnsi="Times New Roman" w:cs="Times New Roman"/>
          <w:color w:val="000000"/>
          <w:sz w:val="22"/>
          <w:szCs w:val="22"/>
          <w:lang w:eastAsia="it-IT"/>
        </w:rPr>
        <w:t>e</w:t>
      </w:r>
      <w:r w:rsidRPr="008B5B5E">
        <w:rPr>
          <w:rFonts w:ascii="Times New Roman" w:eastAsia="Times New Roman" w:hAnsi="Times New Roman" w:cs="Times New Roman"/>
          <w:color w:val="000000"/>
          <w:sz w:val="22"/>
          <w:szCs w:val="22"/>
          <w:lang w:eastAsia="it-IT"/>
        </w:rPr>
        <w:t xml:space="preserve"> (o uno di essi) </w:t>
      </w:r>
      <w:r w:rsidR="009C4B5C" w:rsidRPr="008B5B5E">
        <w:rPr>
          <w:rFonts w:ascii="Times New Roman" w:eastAsia="Times New Roman" w:hAnsi="Times New Roman" w:cs="Times New Roman"/>
          <w:color w:val="000000"/>
          <w:sz w:val="22"/>
          <w:szCs w:val="22"/>
          <w:lang w:eastAsia="it-IT"/>
        </w:rPr>
        <w:t>ha</w:t>
      </w:r>
      <w:r w:rsidRPr="008B5B5E">
        <w:rPr>
          <w:rFonts w:ascii="Times New Roman" w:eastAsia="Times New Roman" w:hAnsi="Times New Roman" w:cs="Times New Roman"/>
          <w:color w:val="000000"/>
          <w:sz w:val="22"/>
          <w:szCs w:val="22"/>
          <w:lang w:eastAsia="it-IT"/>
        </w:rPr>
        <w:t xml:space="preserve"> un</w:t>
      </w:r>
      <w:r w:rsidR="009C4B5C" w:rsidRPr="008B5B5E">
        <w:rPr>
          <w:rFonts w:ascii="Times New Roman" w:eastAsia="Times New Roman" w:hAnsi="Times New Roman" w:cs="Times New Roman"/>
          <w:color w:val="000000"/>
          <w:sz w:val="22"/>
          <w:szCs w:val="22"/>
          <w:lang w:eastAsia="it-IT"/>
        </w:rPr>
        <w:t>’</w:t>
      </w:r>
      <w:r w:rsidRPr="008B5B5E">
        <w:rPr>
          <w:rFonts w:ascii="Times New Roman" w:eastAsia="Times New Roman" w:hAnsi="Times New Roman" w:cs="Times New Roman"/>
          <w:color w:val="000000"/>
          <w:sz w:val="22"/>
          <w:szCs w:val="22"/>
          <w:lang w:eastAsia="it-IT"/>
        </w:rPr>
        <w:t>età non superiore ai 36 anni e ISEE   inferiore ad euro 40.000,00 (produrre copia dell'ISEE da allegare al rogito per poter usufruire delle agevolazioni previste da D.l. 73/2021 art. 64, convertito con modificazioni, dalla legge 23 luglio 2021, n. 106 (scadenza 31 dicembre 2022).</w:t>
      </w:r>
    </w:p>
    <w:p w14:paraId="43EBD746" w14:textId="77777777" w:rsidR="00E813D9" w:rsidRPr="008B5B5E" w:rsidRDefault="00E813D9" w:rsidP="00E813D9">
      <w:pPr>
        <w:jc w:val="both"/>
        <w:rPr>
          <w:rFonts w:ascii="Times New Roman" w:eastAsia="Times New Roman" w:hAnsi="Times New Roman" w:cs="Times New Roman"/>
          <w:color w:val="000000"/>
          <w:sz w:val="22"/>
          <w:szCs w:val="22"/>
          <w:lang w:eastAsia="it-IT"/>
        </w:rPr>
      </w:pPr>
      <w:r w:rsidRPr="008B5B5E">
        <w:rPr>
          <w:rFonts w:ascii="Times New Roman" w:eastAsia="Times New Roman" w:hAnsi="Times New Roman" w:cs="Times New Roman"/>
          <w:color w:val="000000"/>
          <w:sz w:val="22"/>
          <w:szCs w:val="22"/>
          <w:lang w:eastAsia="it-IT"/>
        </w:rPr>
        <w:t> </w:t>
      </w:r>
    </w:p>
    <w:p w14:paraId="11228A2C" w14:textId="77777777" w:rsidR="00CE25DD" w:rsidRPr="008B5B5E" w:rsidRDefault="00E813D9" w:rsidP="00CE25DD">
      <w:pPr>
        <w:shd w:val="clear" w:color="auto" w:fill="FFFFFF"/>
        <w:spacing w:before="100" w:beforeAutospacing="1" w:after="100" w:afterAutospacing="1"/>
        <w:rPr>
          <w:rFonts w:ascii="Times New Roman" w:eastAsia="Times New Roman" w:hAnsi="Times New Roman" w:cs="Times New Roman"/>
          <w:sz w:val="22"/>
          <w:szCs w:val="22"/>
          <w:lang w:eastAsia="it-IT"/>
        </w:rPr>
      </w:pPr>
      <w:r w:rsidRPr="008B5B5E">
        <w:rPr>
          <w:rFonts w:ascii="Times New Roman" w:eastAsia="Times New Roman" w:hAnsi="Times New Roman" w:cs="Times New Roman"/>
          <w:color w:val="000000"/>
          <w:sz w:val="22"/>
          <w:szCs w:val="22"/>
          <w:lang w:eastAsia="it-IT"/>
        </w:rPr>
        <w:t> </w:t>
      </w:r>
      <w:r w:rsidR="00CE25DD" w:rsidRPr="008B5B5E">
        <w:rPr>
          <w:rFonts w:ascii="Times New Roman" w:eastAsia="Times New Roman" w:hAnsi="Times New Roman" w:cs="Times New Roman"/>
          <w:sz w:val="22"/>
          <w:szCs w:val="22"/>
          <w:lang w:eastAsia="it-IT"/>
        </w:rPr>
        <w:sym w:font="Wingdings" w:char="F0E0"/>
      </w:r>
      <w:r w:rsidR="00CE25DD" w:rsidRPr="008B5B5E">
        <w:rPr>
          <w:rFonts w:ascii="Times New Roman" w:eastAsia="Times New Roman" w:hAnsi="Times New Roman" w:cs="Times New Roman"/>
          <w:sz w:val="22"/>
          <w:szCs w:val="22"/>
          <w:lang w:eastAsia="it-IT"/>
        </w:rPr>
        <w:t xml:space="preserve"> Per tutti gli immobili, verificare eventuali ipotesi di plusvalenza. Ove si opti, nei casi previsti, per l’imposta sostitutiva, produrre prospetto di liquidazione. Per i terreni produrre eventuale perizia di rideterminazione dei valori. </w:t>
      </w:r>
    </w:p>
    <w:p w14:paraId="751B78FF" w14:textId="77777777" w:rsidR="00CE25DD" w:rsidRPr="008B5B5E" w:rsidRDefault="00CE25DD" w:rsidP="00CE25DD">
      <w:pPr>
        <w:pStyle w:val="NormaleWeb"/>
        <w:shd w:val="clear" w:color="auto" w:fill="FFFFFF"/>
        <w:rPr>
          <w:sz w:val="22"/>
          <w:szCs w:val="22"/>
        </w:rPr>
      </w:pPr>
      <w:r w:rsidRPr="008B5B5E">
        <w:rPr>
          <w:sz w:val="22"/>
          <w:szCs w:val="22"/>
        </w:rPr>
        <w:sym w:font="Wingdings" w:char="F0E0"/>
      </w:r>
      <w:r w:rsidRPr="008B5B5E">
        <w:rPr>
          <w:sz w:val="22"/>
          <w:szCs w:val="22"/>
        </w:rPr>
        <w:t xml:space="preserve"> Ciascuna parte deve, al momento del conferimento dell’incarico, dichiarare per iscritto al Notaio, ai fini dell’adempimento degli obblighi previsti dalla normativa antiriciclaggio: attività esercitata, succinte motivazioni per l’atto a farsi, origine della provvista necessaria all’operazione, indicazione dei soggetti, per conto dei quali, eventualmente, dovesse operare. </w:t>
      </w:r>
    </w:p>
    <w:p w14:paraId="0850053F" w14:textId="3AB4276B" w:rsidR="00E813D9" w:rsidRPr="008B5B5E" w:rsidRDefault="00CE25DD" w:rsidP="00E813D9">
      <w:pPr>
        <w:jc w:val="both"/>
        <w:rPr>
          <w:rFonts w:ascii="Times New Roman" w:eastAsia="Times New Roman" w:hAnsi="Times New Roman" w:cs="Times New Roman"/>
          <w:color w:val="000000"/>
          <w:sz w:val="22"/>
          <w:szCs w:val="22"/>
          <w:lang w:eastAsia="it-IT"/>
        </w:rPr>
      </w:pPr>
      <w:r w:rsidRPr="008B5B5E">
        <w:rPr>
          <w:rFonts w:ascii="Times New Roman" w:eastAsia="Times New Roman" w:hAnsi="Times New Roman" w:cs="Times New Roman"/>
          <w:color w:val="000000"/>
          <w:sz w:val="22"/>
          <w:szCs w:val="22"/>
          <w:lang w:eastAsia="it-IT"/>
        </w:rPr>
        <w:sym w:font="Wingdings" w:char="F0E0"/>
      </w:r>
      <w:r w:rsidRPr="008B5B5E">
        <w:rPr>
          <w:rFonts w:ascii="Times New Roman" w:eastAsia="Times New Roman" w:hAnsi="Times New Roman" w:cs="Times New Roman"/>
          <w:color w:val="000000"/>
          <w:sz w:val="22"/>
          <w:szCs w:val="22"/>
          <w:lang w:eastAsia="it-IT"/>
        </w:rPr>
        <w:t xml:space="preserve"> </w:t>
      </w:r>
      <w:r w:rsidR="00D250B5" w:rsidRPr="008B5B5E">
        <w:rPr>
          <w:rFonts w:ascii="Times New Roman" w:eastAsia="Times New Roman" w:hAnsi="Times New Roman" w:cs="Times New Roman"/>
          <w:color w:val="000000"/>
          <w:sz w:val="22"/>
          <w:szCs w:val="22"/>
          <w:lang w:eastAsia="it-IT"/>
        </w:rPr>
        <w:t>L’imposta di registro – pari a Euro 200 (duecento) più l’eventuale 0,50% da calcolarsi sull’importo corrisposto a titolo di caparra – sarà decurtata dalla somma dovuta per la registrazione dell’atto definitivo</w:t>
      </w:r>
    </w:p>
    <w:p w14:paraId="00E5F72A" w14:textId="77777777" w:rsidR="00E813D9" w:rsidRPr="008B5B5E" w:rsidRDefault="00E813D9" w:rsidP="00E813D9">
      <w:pPr>
        <w:jc w:val="both"/>
        <w:rPr>
          <w:rFonts w:ascii="Times New Roman" w:hAnsi="Times New Roman" w:cs="Times New Roman"/>
          <w:sz w:val="22"/>
          <w:szCs w:val="22"/>
        </w:rPr>
      </w:pPr>
    </w:p>
    <w:p w14:paraId="0171A7BE" w14:textId="77777777" w:rsidR="00973B6F" w:rsidRPr="008B5B5E" w:rsidRDefault="00973B6F">
      <w:pPr>
        <w:rPr>
          <w:rFonts w:ascii="Times New Roman" w:hAnsi="Times New Roman" w:cs="Times New Roman"/>
          <w:sz w:val="22"/>
          <w:szCs w:val="22"/>
        </w:rPr>
      </w:pPr>
    </w:p>
    <w:sectPr w:rsidR="00973B6F" w:rsidRPr="008B5B5E" w:rsidSect="009E272A">
      <w:headerReference w:type="default"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F7B4C" w14:textId="77777777" w:rsidR="00E9339B" w:rsidRDefault="00E9339B">
      <w:r>
        <w:separator/>
      </w:r>
    </w:p>
  </w:endnote>
  <w:endnote w:type="continuationSeparator" w:id="0">
    <w:p w14:paraId="49F7A30E" w14:textId="77777777" w:rsidR="00E9339B" w:rsidRDefault="00E9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1"/>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6838B" w14:textId="2CBA7798" w:rsidR="00CE25DD" w:rsidRDefault="00CE25DD" w:rsidP="008B5B5E">
    <w:pPr>
      <w:jc w:val="both"/>
    </w:pPr>
    <w:r w:rsidRPr="00082F08">
      <w:rPr>
        <w:rFonts w:ascii="Garamond" w:eastAsia="Times New Roman" w:hAnsi="Garamond" w:cs="Calibri"/>
        <w:noProof/>
        <w:color w:val="000000"/>
        <w:sz w:val="20"/>
        <w:szCs w:val="20"/>
        <w:lang w:eastAsia="it-IT"/>
      </w:rPr>
      <w:drawing>
        <wp:inline distT="0" distB="0" distL="0" distR="0" wp14:anchorId="65157F9C" wp14:editId="04CD7318">
          <wp:extent cx="298173" cy="298173"/>
          <wp:effectExtent l="0" t="0" r="0" b="0"/>
          <wp:docPr id="1874738358" name="Elemento grafico 1" descr="Albero caducifoglio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738358" name="Elemento grafico 1874738358" descr="Albero caducifoglio con riempimento a tinta unita"/>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21357" cy="321357"/>
                  </a:xfrm>
                  <a:prstGeom prst="rect">
                    <a:avLst/>
                  </a:prstGeom>
                </pic:spPr>
              </pic:pic>
            </a:graphicData>
          </a:graphic>
        </wp:inline>
      </w:drawing>
    </w:r>
    <w:r w:rsidR="008B5B5E">
      <w:rPr>
        <w:rFonts w:ascii="Garamond" w:eastAsia="Times New Roman" w:hAnsi="Garamond" w:cs="Calibri"/>
        <w:color w:val="000000"/>
        <w:sz w:val="20"/>
        <w:szCs w:val="20"/>
        <w:lang w:eastAsia="it-IT"/>
      </w:rPr>
      <w:t>Se possibile, si prega di non stampare la lista. Lo studio notarile cerca, nei limiti delle proprie possibilità, di ridurre lo spreco di carta e di impegnarsi in ogni pratica utile a preservare l’ambiente</w:t>
    </w:r>
    <w:r w:rsidR="008B5B5E">
      <w:rPr>
        <w:rFonts w:ascii="Garamond" w:eastAsia="Times New Roman" w:hAnsi="Garamond" w:cs="Calibri"/>
        <w:color w:val="000000"/>
        <w:sz w:val="20"/>
        <w:szCs w:val="20"/>
        <w:lang w:eastAsia="it-I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3DB10" w14:textId="77777777" w:rsidR="00E9339B" w:rsidRDefault="00E9339B">
      <w:r>
        <w:separator/>
      </w:r>
    </w:p>
  </w:footnote>
  <w:footnote w:type="continuationSeparator" w:id="0">
    <w:p w14:paraId="40C1F0B9" w14:textId="77777777" w:rsidR="00E9339B" w:rsidRDefault="00E9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359A7" w14:textId="77777777" w:rsidR="00477F48" w:rsidRDefault="00477F48" w:rsidP="00477F48">
    <w:pPr>
      <w:rPr>
        <w:rFonts w:ascii="Garamond" w:eastAsia="Times New Roman" w:hAnsi="Garamond" w:cs="Times New Roman"/>
        <w:b/>
        <w:bCs/>
        <w:color w:val="000000"/>
        <w:lang w:eastAsia="it-IT"/>
      </w:rPr>
    </w:pPr>
    <w:r>
      <w:rPr>
        <w:rFonts w:ascii="Garamond" w:eastAsia="Times New Roman" w:hAnsi="Garamond" w:cs="Times New Roman"/>
        <w:b/>
        <w:bCs/>
        <w:noProof/>
        <w:color w:val="000000"/>
        <w:lang w:eastAsia="it-IT"/>
      </w:rPr>
      <w:drawing>
        <wp:inline distT="0" distB="0" distL="0" distR="0" wp14:anchorId="513B76F8" wp14:editId="714FF197">
          <wp:extent cx="939452" cy="939452"/>
          <wp:effectExtent l="0" t="0" r="635"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otaio Lentini.pdf"/>
                  <pic:cNvPicPr/>
                </pic:nvPicPr>
                <pic:blipFill>
                  <a:blip r:embed="rId1">
                    <a:extLst>
                      <a:ext uri="{28A0092B-C50C-407E-A947-70E740481C1C}">
                        <a14:useLocalDpi xmlns:a14="http://schemas.microsoft.com/office/drawing/2010/main" val="0"/>
                      </a:ext>
                    </a:extLst>
                  </a:blip>
                  <a:stretch>
                    <a:fillRect/>
                  </a:stretch>
                </pic:blipFill>
                <pic:spPr>
                  <a:xfrm>
                    <a:off x="0" y="0"/>
                    <a:ext cx="945382" cy="945382"/>
                  </a:xfrm>
                  <a:prstGeom prst="rect">
                    <a:avLst/>
                  </a:prstGeom>
                </pic:spPr>
              </pic:pic>
            </a:graphicData>
          </a:graphic>
        </wp:inline>
      </w:drawing>
    </w:r>
  </w:p>
  <w:p w14:paraId="3B9317B0" w14:textId="77777777" w:rsidR="00477F48" w:rsidRDefault="00477F48" w:rsidP="00477F48">
    <w:pPr>
      <w:rPr>
        <w:rFonts w:ascii="Garamond" w:eastAsia="Times New Roman" w:hAnsi="Garamond" w:cs="Times New Roman"/>
        <w:b/>
        <w:bCs/>
        <w:color w:val="000000"/>
        <w:lang w:eastAsia="it-IT"/>
      </w:rPr>
    </w:pPr>
    <w:r>
      <w:rPr>
        <w:rFonts w:ascii="Garamond" w:eastAsia="Times New Roman" w:hAnsi="Garamond" w:cs="Times New Roman"/>
        <w:b/>
        <w:bCs/>
        <w:lang w:eastAsia="it-IT"/>
      </w:rPr>
      <w:t>www.notaiolentini.it</w:t>
    </w:r>
  </w:p>
  <w:p w14:paraId="1500815F" w14:textId="551E53ED" w:rsidR="00477F48" w:rsidRPr="00223A71" w:rsidRDefault="00477F48" w:rsidP="00477F48">
    <w:pPr>
      <w:rPr>
        <w:rFonts w:ascii="Garamond" w:eastAsia="Times New Roman" w:hAnsi="Garamond" w:cs="Times New Roman"/>
        <w:b/>
        <w:bCs/>
        <w:color w:val="000000"/>
        <w:lang w:eastAsia="it-IT"/>
      </w:rPr>
    </w:pPr>
    <w:r>
      <w:rPr>
        <w:rStyle w:val="Enfasigrassetto"/>
        <w:rFonts w:ascii="Garamond" w:hAnsi="Garamond"/>
        <w:color w:val="000000" w:themeColor="text1"/>
        <w:bdr w:val="none" w:sz="0" w:space="0" w:color="auto" w:frame="1"/>
      </w:rPr>
      <w:t>+059</w:t>
    </w:r>
    <w:r w:rsidR="008B5B5E">
      <w:rPr>
        <w:rStyle w:val="Enfasigrassetto"/>
        <w:rFonts w:ascii="Garamond" w:hAnsi="Garamond"/>
        <w:color w:val="000000" w:themeColor="text1"/>
        <w:bdr w:val="none" w:sz="0" w:space="0" w:color="auto" w:frame="1"/>
      </w:rPr>
      <w:t xml:space="preserve"> 86784432</w:t>
    </w:r>
    <w:r w:rsidRPr="00223A71">
      <w:rPr>
        <w:rFonts w:ascii="Garamond" w:hAnsi="Garamond"/>
        <w:b/>
        <w:bCs/>
        <w:color w:val="000000" w:themeColor="text1"/>
      </w:rPr>
      <w:br/>
    </w:r>
  </w:p>
  <w:p w14:paraId="4F6FE976" w14:textId="77777777" w:rsidR="00477F48" w:rsidRDefault="00477F48" w:rsidP="00477F48">
    <w:pPr>
      <w:jc w:val="right"/>
      <w:rPr>
        <w:rFonts w:ascii="Garamond" w:eastAsia="Times New Roman" w:hAnsi="Garamond" w:cs="Times New Roman"/>
        <w:color w:val="000000"/>
        <w:lang w:eastAsia="it-IT"/>
      </w:rPr>
    </w:pPr>
    <w:r>
      <w:rPr>
        <w:rFonts w:ascii="Garamond" w:eastAsia="Times New Roman" w:hAnsi="Garamond" w:cs="Times New Roman"/>
        <w:b/>
        <w:bCs/>
        <w:color w:val="000000"/>
        <w:lang w:eastAsia="it-IT"/>
      </w:rPr>
      <w:t xml:space="preserve">Castelvetro di Modena </w:t>
    </w:r>
    <w:r>
      <w:rPr>
        <w:rFonts w:ascii="Garamond" w:eastAsia="Times New Roman" w:hAnsi="Garamond" w:cs="Times New Roman"/>
        <w:color w:val="000000"/>
        <w:lang w:eastAsia="it-IT"/>
      </w:rPr>
      <w:t>Via Ghiarone n. 4, 41014</w:t>
    </w:r>
  </w:p>
  <w:p w14:paraId="135C2671" w14:textId="07868E62" w:rsidR="00477F48" w:rsidRPr="00E8771E" w:rsidRDefault="00477F48" w:rsidP="00477F48">
    <w:pPr>
      <w:jc w:val="right"/>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Modena,</w:t>
    </w:r>
    <w:r w:rsidRPr="00111D6F">
      <w:rPr>
        <w:rFonts w:ascii="Garamond" w:eastAsia="Times New Roman" w:hAnsi="Garamond" w:cs="Times New Roman"/>
        <w:b/>
        <w:bCs/>
        <w:color w:val="000000"/>
        <w:lang w:eastAsia="it-IT"/>
      </w:rPr>
      <w:t xml:space="preserve"> </w:t>
    </w:r>
    <w:r>
      <w:rPr>
        <w:rFonts w:ascii="Garamond" w:eastAsia="Times New Roman" w:hAnsi="Garamond" w:cs="Times New Roman"/>
        <w:color w:val="000000"/>
        <w:lang w:eastAsia="it-IT"/>
      </w:rPr>
      <w:t>Corso Canalgrande n. 90</w:t>
    </w:r>
    <w:r w:rsidRPr="00111D6F">
      <w:rPr>
        <w:rFonts w:ascii="Garamond" w:eastAsia="Times New Roman" w:hAnsi="Garamond" w:cs="Times New Roman"/>
        <w:color w:val="000000"/>
        <w:lang w:eastAsia="it-IT"/>
      </w:rPr>
      <w:t>,</w:t>
    </w:r>
    <w:r>
      <w:rPr>
        <w:rFonts w:ascii="Garamond" w:eastAsia="Times New Roman" w:hAnsi="Garamond" w:cs="Times New Roman"/>
        <w:color w:val="000000"/>
        <w:lang w:eastAsia="it-IT"/>
      </w:rPr>
      <w:t xml:space="preserve"> 41121</w:t>
    </w:r>
    <w:r w:rsidR="008B5B5E">
      <w:rPr>
        <w:rFonts w:ascii="Garamond" w:eastAsia="Times New Roman" w:hAnsi="Garamond" w:cs="Times New Roman"/>
        <w:color w:val="000000"/>
        <w:lang w:eastAsia="it-IT"/>
      </w:rPr>
      <w:t xml:space="preserve"> (su appuntamento)</w:t>
    </w:r>
  </w:p>
  <w:p w14:paraId="732A1917" w14:textId="77777777" w:rsidR="00973B6F" w:rsidRPr="00172EE2" w:rsidRDefault="00973B6F" w:rsidP="00172EE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0E43"/>
    <w:multiLevelType w:val="hybridMultilevel"/>
    <w:tmpl w:val="A336F302"/>
    <w:lvl w:ilvl="0" w:tplc="1F208262">
      <w:start w:val="1"/>
      <w:numFmt w:val="decimal"/>
      <w:lvlText w:val="%1."/>
      <w:lvlJc w:val="left"/>
      <w:pPr>
        <w:ind w:left="720" w:hanging="360"/>
      </w:pPr>
      <w:rPr>
        <w:rFonts w:ascii="Garamond" w:eastAsia="Times New Roman" w:hAnsi="Garamond" w:cs="Calibri"/>
        <w:b/>
        <w:bCs/>
      </w:rPr>
    </w:lvl>
    <w:lvl w:ilvl="1" w:tplc="318A002A">
      <w:start w:val="1"/>
      <w:numFmt w:val="lowerLetter"/>
      <w:lvlText w:val="%2)"/>
      <w:lvlJc w:val="left"/>
      <w:pPr>
        <w:ind w:left="1440" w:hanging="360"/>
      </w:pPr>
      <w:rPr>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7F1A32"/>
    <w:multiLevelType w:val="hybridMultilevel"/>
    <w:tmpl w:val="334A2AE8"/>
    <w:lvl w:ilvl="0" w:tplc="A76A149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3E3C5B"/>
    <w:multiLevelType w:val="hybridMultilevel"/>
    <w:tmpl w:val="4AF87C92"/>
    <w:lvl w:ilvl="0" w:tplc="A76A14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6962A50"/>
    <w:multiLevelType w:val="hybridMultilevel"/>
    <w:tmpl w:val="55F4C54E"/>
    <w:lvl w:ilvl="0" w:tplc="C5640E82">
      <w:start w:val="1"/>
      <w:numFmt w:val="lowerLetter"/>
      <w:lvlText w:val="%1)"/>
      <w:lvlJc w:val="left"/>
      <w:pPr>
        <w:ind w:left="1440" w:hanging="360"/>
      </w:pPr>
      <w:rPr>
        <w:rFonts w:hint="default"/>
        <w:b w:val="0"/>
        <w:bCs w:val="0"/>
        <w:i w:val="0"/>
        <w:iCs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6068324A"/>
    <w:multiLevelType w:val="hybridMultilevel"/>
    <w:tmpl w:val="26B414EA"/>
    <w:lvl w:ilvl="0" w:tplc="C5640E82">
      <w:start w:val="1"/>
      <w:numFmt w:val="lowerLetter"/>
      <w:lvlText w:val="%1)"/>
      <w:lvlJc w:val="left"/>
      <w:pPr>
        <w:ind w:left="1440" w:hanging="360"/>
      </w:pPr>
      <w:rPr>
        <w:rFonts w:hint="default"/>
        <w:b w:val="0"/>
        <w:bCs w:val="0"/>
        <w:i w:val="0"/>
        <w:iCs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5B45A4B"/>
    <w:multiLevelType w:val="hybridMultilevel"/>
    <w:tmpl w:val="0DAE1C9A"/>
    <w:lvl w:ilvl="0" w:tplc="C5640E82">
      <w:start w:val="1"/>
      <w:numFmt w:val="lowerLetter"/>
      <w:lvlText w:val="%1)"/>
      <w:lvlJc w:val="left"/>
      <w:pPr>
        <w:ind w:left="1440" w:hanging="360"/>
      </w:pPr>
      <w:rPr>
        <w:rFonts w:hint="default"/>
        <w:b w:val="0"/>
        <w:bCs w:val="0"/>
        <w:i w:val="0"/>
        <w:iCs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D9"/>
    <w:rsid w:val="000E72F5"/>
    <w:rsid w:val="001458FF"/>
    <w:rsid w:val="003436E4"/>
    <w:rsid w:val="00477F48"/>
    <w:rsid w:val="005D4D06"/>
    <w:rsid w:val="007E42E7"/>
    <w:rsid w:val="008B5B5E"/>
    <w:rsid w:val="00973B6F"/>
    <w:rsid w:val="009C4B5C"/>
    <w:rsid w:val="009E272A"/>
    <w:rsid w:val="00B40CD1"/>
    <w:rsid w:val="00BE4BB3"/>
    <w:rsid w:val="00BF31EF"/>
    <w:rsid w:val="00CB3C4C"/>
    <w:rsid w:val="00CE25DD"/>
    <w:rsid w:val="00D250B5"/>
    <w:rsid w:val="00D51E7D"/>
    <w:rsid w:val="00D61585"/>
    <w:rsid w:val="00E813D9"/>
    <w:rsid w:val="00E933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77C712D"/>
  <w14:defaultImageDpi w14:val="32767"/>
  <w15:chartTrackingRefBased/>
  <w15:docId w15:val="{B144EC93-EA35-8144-93DE-6836E408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E813D9"/>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813D9"/>
    <w:pPr>
      <w:ind w:left="720"/>
      <w:contextualSpacing/>
    </w:pPr>
  </w:style>
  <w:style w:type="paragraph" w:styleId="Intestazione">
    <w:name w:val="header"/>
    <w:basedOn w:val="Normale"/>
    <w:link w:val="IntestazioneCarattere"/>
    <w:uiPriority w:val="99"/>
    <w:unhideWhenUsed/>
    <w:rsid w:val="00E813D9"/>
    <w:pPr>
      <w:tabs>
        <w:tab w:val="center" w:pos="4819"/>
        <w:tab w:val="right" w:pos="9638"/>
      </w:tabs>
    </w:pPr>
  </w:style>
  <w:style w:type="character" w:customStyle="1" w:styleId="IntestazioneCarattere">
    <w:name w:val="Intestazione Carattere"/>
    <w:basedOn w:val="Carpredefinitoparagrafo"/>
    <w:link w:val="Intestazione"/>
    <w:uiPriority w:val="99"/>
    <w:rsid w:val="00E813D9"/>
    <w:rPr>
      <w:kern w:val="0"/>
      <w14:ligatures w14:val="none"/>
    </w:rPr>
  </w:style>
  <w:style w:type="paragraph" w:styleId="Pidipagina">
    <w:name w:val="footer"/>
    <w:basedOn w:val="Normale"/>
    <w:link w:val="PidipaginaCarattere"/>
    <w:uiPriority w:val="99"/>
    <w:unhideWhenUsed/>
    <w:rsid w:val="00CE25DD"/>
    <w:pPr>
      <w:tabs>
        <w:tab w:val="center" w:pos="4819"/>
        <w:tab w:val="right" w:pos="9638"/>
      </w:tabs>
    </w:pPr>
  </w:style>
  <w:style w:type="character" w:customStyle="1" w:styleId="PidipaginaCarattere">
    <w:name w:val="Piè di pagina Carattere"/>
    <w:basedOn w:val="Carpredefinitoparagrafo"/>
    <w:link w:val="Pidipagina"/>
    <w:uiPriority w:val="99"/>
    <w:rsid w:val="00CE25DD"/>
    <w:rPr>
      <w:kern w:val="0"/>
      <w14:ligatures w14:val="none"/>
    </w:rPr>
  </w:style>
  <w:style w:type="paragraph" w:styleId="NormaleWeb">
    <w:name w:val="Normal (Web)"/>
    <w:basedOn w:val="Normale"/>
    <w:uiPriority w:val="99"/>
    <w:unhideWhenUsed/>
    <w:rsid w:val="00CE25DD"/>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477F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746</Words>
  <Characters>4257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Notaio Valerio Noto</dc:creator>
  <cp:keywords/>
  <dc:description/>
  <cp:lastModifiedBy>Luca Serafino Lentini</cp:lastModifiedBy>
  <cp:revision>5</cp:revision>
  <dcterms:created xsi:type="dcterms:W3CDTF">2023-12-26T13:04:00Z</dcterms:created>
  <dcterms:modified xsi:type="dcterms:W3CDTF">2024-07-01T08:14:00Z</dcterms:modified>
</cp:coreProperties>
</file>